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C80" w:rsidRDefault="00101C80">
      <w:pPr>
        <w:bidi w:val="0"/>
        <w:jc w:val="center"/>
        <w:rPr>
          <w:color w:val="000000"/>
        </w:rPr>
      </w:pPr>
      <w:r>
        <w:rPr>
          <w:color w:val="000000"/>
        </w:rPr>
        <w:t>Chapter One</w:t>
      </w:r>
    </w:p>
    <w:p w:rsidR="00E34B0F" w:rsidRPr="00E33879" w:rsidRDefault="00E34B0F" w:rsidP="00E34B0F">
      <w:pPr>
        <w:rPr>
          <w:color w:val="000000"/>
          <w:rtl/>
        </w:rPr>
      </w:pPr>
    </w:p>
    <w:p w:rsidR="00E34B0F" w:rsidRDefault="00E34B0F" w:rsidP="00E34B0F">
      <w:pPr>
        <w:pStyle w:val="Heading2"/>
        <w:bidi/>
        <w:rPr>
          <w:color w:val="000000"/>
          <w:rtl/>
          <w:lang w:val="en-GB"/>
        </w:rPr>
      </w:pPr>
      <w:r>
        <w:rPr>
          <w:color w:val="000000"/>
        </w:rPr>
        <w:t>Main Findings</w:t>
      </w:r>
    </w:p>
    <w:p w:rsidR="00E34B0F" w:rsidRDefault="00E34B0F" w:rsidP="00E34B0F">
      <w:pPr>
        <w:jc w:val="center"/>
        <w:rPr>
          <w:color w:val="000000"/>
          <w:rtl/>
          <w:lang w:val="en-GB"/>
        </w:rPr>
      </w:pPr>
    </w:p>
    <w:p w:rsidR="00E34B0F" w:rsidRDefault="00E34B0F" w:rsidP="00E34B0F">
      <w:pPr>
        <w:bidi w:val="0"/>
        <w:jc w:val="center"/>
        <w:rPr>
          <w:b/>
          <w:bCs/>
          <w:color w:val="000000"/>
          <w:sz w:val="4"/>
          <w:szCs w:val="4"/>
        </w:rPr>
      </w:pPr>
    </w:p>
    <w:p w:rsidR="00E34B0F" w:rsidRDefault="00E34B0F" w:rsidP="00E34B0F">
      <w:pPr>
        <w:bidi w:val="0"/>
        <w:jc w:val="center"/>
        <w:rPr>
          <w:b/>
          <w:bCs/>
          <w:color w:val="000000"/>
          <w:sz w:val="4"/>
          <w:szCs w:val="4"/>
        </w:rPr>
      </w:pPr>
    </w:p>
    <w:p w:rsidR="00E34B0F" w:rsidRDefault="00E34B0F" w:rsidP="00E34B0F">
      <w:pPr>
        <w:pStyle w:val="Title"/>
        <w:jc w:val="left"/>
        <w:rPr>
          <w:rFonts w:ascii="Times New Roman"/>
          <w:color w:val="000000"/>
          <w:sz w:val="24"/>
          <w:szCs w:val="24"/>
        </w:rPr>
      </w:pPr>
      <w:r>
        <w:rPr>
          <w:rFonts w:ascii="Times New Roman"/>
          <w:color w:val="000000"/>
          <w:sz w:val="24"/>
          <w:szCs w:val="24"/>
        </w:rPr>
        <w:t>First: Total Expenditure on Health in the Palestinian Territory</w:t>
      </w:r>
    </w:p>
    <w:p w:rsidR="00E34B0F" w:rsidRDefault="00F5736D" w:rsidP="007A1056">
      <w:pPr>
        <w:pStyle w:val="Title"/>
        <w:jc w:val="both"/>
        <w:rPr>
          <w:rFonts w:ascii="Times New Roman"/>
          <w:b w:val="0"/>
          <w:bCs w:val="0"/>
          <w:color w:val="000000"/>
          <w:sz w:val="24"/>
          <w:szCs w:val="24"/>
        </w:rPr>
      </w:pPr>
      <w:r>
        <w:rPr>
          <w:rFonts w:ascii="Times New Roman"/>
          <w:b w:val="0"/>
          <w:bCs w:val="0"/>
          <w:color w:val="000000"/>
          <w:sz w:val="24"/>
          <w:szCs w:val="24"/>
        </w:rPr>
        <w:t xml:space="preserve">National health accounts' results </w:t>
      </w:r>
      <w:r w:rsidR="007A1056">
        <w:rPr>
          <w:rFonts w:ascii="Times New Roman"/>
          <w:b w:val="0"/>
          <w:bCs w:val="0"/>
          <w:color w:val="000000"/>
          <w:sz w:val="24"/>
          <w:szCs w:val="24"/>
        </w:rPr>
        <w:t xml:space="preserve">of </w:t>
      </w:r>
      <w:r>
        <w:rPr>
          <w:rFonts w:ascii="Times New Roman"/>
          <w:b w:val="0"/>
          <w:bCs w:val="0"/>
          <w:color w:val="000000"/>
          <w:sz w:val="24"/>
          <w:szCs w:val="24"/>
        </w:rPr>
        <w:t xml:space="preserve"> </w:t>
      </w:r>
      <w:r w:rsidR="000412FA">
        <w:rPr>
          <w:rFonts w:ascii="Times New Roman"/>
          <w:b w:val="0"/>
          <w:bCs w:val="0"/>
          <w:color w:val="000000"/>
          <w:sz w:val="24"/>
          <w:szCs w:val="24"/>
        </w:rPr>
        <w:t>2009</w:t>
      </w:r>
      <w:r w:rsidR="007A1056">
        <w:rPr>
          <w:rFonts w:ascii="Times New Roman"/>
          <w:b w:val="0"/>
          <w:bCs w:val="0"/>
          <w:color w:val="000000"/>
          <w:sz w:val="24"/>
          <w:szCs w:val="24"/>
        </w:rPr>
        <w:t xml:space="preserve">, and </w:t>
      </w:r>
      <w:r w:rsidR="000412FA">
        <w:rPr>
          <w:rFonts w:ascii="Times New Roman"/>
          <w:b w:val="0"/>
          <w:bCs w:val="0"/>
          <w:color w:val="000000"/>
          <w:sz w:val="24"/>
          <w:szCs w:val="24"/>
        </w:rPr>
        <w:t>2010</w:t>
      </w:r>
      <w:r w:rsidR="00E34B0F">
        <w:rPr>
          <w:rFonts w:ascii="Times New Roman"/>
          <w:b w:val="0"/>
          <w:bCs w:val="0"/>
          <w:color w:val="000000"/>
          <w:sz w:val="24"/>
          <w:szCs w:val="24"/>
        </w:rPr>
        <w:t xml:space="preserve"> in Palestinian </w:t>
      </w:r>
      <w:r w:rsidR="007A1056">
        <w:rPr>
          <w:rFonts w:ascii="Times New Roman"/>
          <w:b w:val="0"/>
          <w:bCs w:val="0"/>
          <w:color w:val="000000"/>
          <w:sz w:val="24"/>
          <w:szCs w:val="24"/>
        </w:rPr>
        <w:t xml:space="preserve">territory are  </w:t>
      </w:r>
      <w:r w:rsidR="00E34B0F">
        <w:rPr>
          <w:rFonts w:ascii="Times New Roman"/>
          <w:b w:val="0"/>
          <w:bCs w:val="0"/>
          <w:color w:val="000000"/>
          <w:sz w:val="24"/>
          <w:szCs w:val="24"/>
        </w:rPr>
        <w:t>classified by kind of providers, function</w:t>
      </w:r>
      <w:r w:rsidR="007A1056">
        <w:rPr>
          <w:rFonts w:ascii="Times New Roman"/>
          <w:b w:val="0"/>
          <w:bCs w:val="0"/>
          <w:color w:val="000000"/>
          <w:sz w:val="24"/>
          <w:szCs w:val="24"/>
        </w:rPr>
        <w:t>s</w:t>
      </w:r>
      <w:r w:rsidR="00E34B0F">
        <w:rPr>
          <w:rFonts w:ascii="Times New Roman"/>
          <w:b w:val="0"/>
          <w:bCs w:val="0"/>
          <w:color w:val="000000"/>
          <w:sz w:val="24"/>
          <w:szCs w:val="24"/>
        </w:rPr>
        <w:t>, and sources of funds</w:t>
      </w:r>
      <w:r w:rsidR="007A1056">
        <w:rPr>
          <w:rFonts w:ascii="Times New Roman"/>
          <w:b w:val="0"/>
          <w:bCs w:val="0"/>
          <w:color w:val="000000"/>
          <w:sz w:val="24"/>
          <w:szCs w:val="24"/>
        </w:rPr>
        <w:t xml:space="preserve"> and </w:t>
      </w:r>
      <w:r w:rsidR="00E34B0F">
        <w:rPr>
          <w:rFonts w:ascii="Times New Roman"/>
          <w:b w:val="0"/>
          <w:bCs w:val="0"/>
          <w:color w:val="000000"/>
          <w:sz w:val="24"/>
          <w:szCs w:val="24"/>
        </w:rPr>
        <w:t xml:space="preserve"> show an increase in the total amount </w:t>
      </w:r>
      <w:r w:rsidR="007A1056">
        <w:rPr>
          <w:rFonts w:ascii="Times New Roman"/>
          <w:b w:val="0"/>
          <w:bCs w:val="0"/>
          <w:color w:val="000000"/>
          <w:sz w:val="24"/>
          <w:szCs w:val="24"/>
        </w:rPr>
        <w:t xml:space="preserve">of funds  that were </w:t>
      </w:r>
      <w:r w:rsidR="00E34B0F">
        <w:rPr>
          <w:rFonts w:ascii="Times New Roman"/>
          <w:b w:val="0"/>
          <w:bCs w:val="0"/>
          <w:color w:val="000000"/>
          <w:sz w:val="24"/>
          <w:szCs w:val="24"/>
        </w:rPr>
        <w:t xml:space="preserve">spent in the field of health </w:t>
      </w:r>
      <w:r w:rsidR="007A1056">
        <w:rPr>
          <w:rFonts w:ascii="Times New Roman"/>
          <w:b w:val="0"/>
          <w:bCs w:val="0"/>
          <w:color w:val="000000"/>
          <w:sz w:val="24"/>
          <w:szCs w:val="24"/>
        </w:rPr>
        <w:t xml:space="preserve">of  </w:t>
      </w:r>
      <w:r w:rsidR="00E34B0F">
        <w:rPr>
          <w:rFonts w:ascii="Times New Roman"/>
          <w:b w:val="0"/>
          <w:bCs w:val="0"/>
          <w:color w:val="000000"/>
          <w:sz w:val="24"/>
          <w:szCs w:val="24"/>
        </w:rPr>
        <w:t>all economic sectors.</w:t>
      </w:r>
      <w:r w:rsidR="00440762">
        <w:rPr>
          <w:rFonts w:ascii="Times New Roman"/>
          <w:b w:val="0"/>
          <w:bCs w:val="0"/>
          <w:color w:val="000000"/>
          <w:sz w:val="24"/>
          <w:szCs w:val="24"/>
          <w:lang w:val="en-US"/>
        </w:rPr>
        <w:t xml:space="preserve"> </w:t>
      </w:r>
      <w:r>
        <w:rPr>
          <w:rFonts w:ascii="Times New Roman"/>
          <w:b w:val="0"/>
          <w:bCs w:val="0"/>
          <w:color w:val="000000"/>
          <w:sz w:val="24"/>
          <w:szCs w:val="24"/>
          <w:lang w:val="en-US"/>
        </w:rPr>
        <w:t xml:space="preserve"> </w:t>
      </w:r>
      <w:r w:rsidR="00440762">
        <w:rPr>
          <w:rFonts w:ascii="Times New Roman"/>
          <w:b w:val="0"/>
          <w:bCs w:val="0"/>
          <w:color w:val="000000"/>
          <w:sz w:val="24"/>
          <w:szCs w:val="24"/>
          <w:lang w:val="en-US"/>
        </w:rPr>
        <w:t>Compared with 2008</w:t>
      </w:r>
      <w:r w:rsidR="007A1056">
        <w:rPr>
          <w:rFonts w:ascii="Times New Roman"/>
          <w:b w:val="0"/>
          <w:bCs w:val="0"/>
          <w:color w:val="000000"/>
          <w:sz w:val="24"/>
          <w:szCs w:val="24"/>
          <w:lang w:val="en-US"/>
        </w:rPr>
        <w:t>,</w:t>
      </w:r>
      <w:r w:rsidR="00440762">
        <w:rPr>
          <w:rFonts w:ascii="Times New Roman"/>
          <w:b w:val="0"/>
          <w:bCs w:val="0"/>
          <w:color w:val="000000"/>
          <w:sz w:val="24"/>
          <w:szCs w:val="24"/>
          <w:lang w:val="en-US"/>
        </w:rPr>
        <w:t xml:space="preserve"> whereas</w:t>
      </w:r>
      <w:r w:rsidR="00440762">
        <w:rPr>
          <w:rFonts w:ascii="Times New Roman"/>
          <w:b w:val="0"/>
          <w:bCs w:val="0"/>
          <w:color w:val="000000"/>
          <w:sz w:val="24"/>
          <w:szCs w:val="24"/>
        </w:rPr>
        <w:t xml:space="preserve"> t</w:t>
      </w:r>
      <w:r w:rsidR="00E34B0F">
        <w:rPr>
          <w:rFonts w:ascii="Times New Roman"/>
          <w:b w:val="0"/>
          <w:bCs w:val="0"/>
          <w:color w:val="000000"/>
          <w:sz w:val="24"/>
          <w:szCs w:val="24"/>
        </w:rPr>
        <w:t>he total</w:t>
      </w:r>
      <w:r w:rsidR="00440762">
        <w:rPr>
          <w:rFonts w:ascii="Times New Roman"/>
          <w:b w:val="0"/>
          <w:bCs w:val="0"/>
          <w:color w:val="000000"/>
          <w:sz w:val="24"/>
          <w:szCs w:val="24"/>
        </w:rPr>
        <w:t xml:space="preserve"> health</w:t>
      </w:r>
      <w:r w:rsidR="00E34B0F">
        <w:rPr>
          <w:rFonts w:ascii="Times New Roman"/>
          <w:b w:val="0"/>
          <w:bCs w:val="0"/>
          <w:color w:val="000000"/>
          <w:sz w:val="24"/>
          <w:szCs w:val="24"/>
        </w:rPr>
        <w:t xml:space="preserve"> expenditure</w:t>
      </w:r>
      <w:r w:rsidR="00440762">
        <w:rPr>
          <w:rFonts w:ascii="Times New Roman"/>
          <w:b w:val="0"/>
          <w:bCs w:val="0"/>
          <w:color w:val="000000"/>
          <w:sz w:val="24"/>
          <w:szCs w:val="24"/>
        </w:rPr>
        <w:t xml:space="preserve"> was US$ 893.8 (million), the</w:t>
      </w:r>
      <w:r w:rsidR="00E34B0F">
        <w:rPr>
          <w:rFonts w:ascii="Times New Roman"/>
          <w:b w:val="0"/>
          <w:bCs w:val="0"/>
          <w:color w:val="000000"/>
          <w:sz w:val="24"/>
          <w:szCs w:val="24"/>
        </w:rPr>
        <w:t xml:space="preserve"> </w:t>
      </w:r>
      <w:r w:rsidR="00440762">
        <w:rPr>
          <w:rFonts w:ascii="Times New Roman"/>
          <w:b w:val="0"/>
          <w:bCs w:val="0"/>
          <w:color w:val="000000"/>
          <w:sz w:val="24"/>
          <w:szCs w:val="24"/>
        </w:rPr>
        <w:t xml:space="preserve">total health expenditure </w:t>
      </w:r>
      <w:r w:rsidR="00E34B0F">
        <w:rPr>
          <w:rFonts w:ascii="Times New Roman"/>
          <w:b w:val="0"/>
          <w:bCs w:val="0"/>
          <w:color w:val="000000"/>
          <w:sz w:val="24"/>
          <w:szCs w:val="24"/>
        </w:rPr>
        <w:t xml:space="preserve">in </w:t>
      </w:r>
      <w:r w:rsidR="00186EFB">
        <w:rPr>
          <w:rFonts w:ascii="Times New Roman"/>
          <w:b w:val="0"/>
          <w:bCs w:val="0"/>
          <w:color w:val="000000"/>
          <w:sz w:val="24"/>
          <w:szCs w:val="24"/>
        </w:rPr>
        <w:t>2009</w:t>
      </w:r>
      <w:r w:rsidR="00E34B0F">
        <w:rPr>
          <w:rFonts w:ascii="Times New Roman"/>
          <w:b w:val="0"/>
          <w:bCs w:val="0"/>
          <w:color w:val="000000"/>
          <w:sz w:val="24"/>
          <w:szCs w:val="24"/>
        </w:rPr>
        <w:t xml:space="preserve"> was US$</w:t>
      </w:r>
      <w:r w:rsidR="00186EFB" w:rsidRPr="00E44B64">
        <w:rPr>
          <w:rFonts w:cs="Simplified Arabic"/>
          <w:color w:val="000000" w:themeColor="text1"/>
          <w:rtl/>
        </w:rPr>
        <w:t xml:space="preserve"> </w:t>
      </w:r>
      <w:r w:rsidR="00186EFB" w:rsidRPr="00186EFB">
        <w:rPr>
          <w:rFonts w:ascii="Times New Roman"/>
          <w:b w:val="0"/>
          <w:bCs w:val="0"/>
          <w:color w:val="000000"/>
          <w:sz w:val="24"/>
          <w:szCs w:val="24"/>
        </w:rPr>
        <w:t>959.0</w:t>
      </w:r>
      <w:r w:rsidR="00E34B0F" w:rsidRPr="00186EFB">
        <w:rPr>
          <w:rFonts w:ascii="Times New Roman"/>
          <w:b w:val="0"/>
          <w:bCs w:val="0"/>
          <w:color w:val="000000"/>
          <w:sz w:val="24"/>
          <w:szCs w:val="24"/>
        </w:rPr>
        <w:t xml:space="preserve"> </w:t>
      </w:r>
      <w:r w:rsidR="00E34B0F">
        <w:rPr>
          <w:rFonts w:ascii="Times New Roman"/>
          <w:b w:val="0"/>
          <w:bCs w:val="0"/>
          <w:color w:val="000000"/>
          <w:sz w:val="24"/>
          <w:szCs w:val="24"/>
        </w:rPr>
        <w:t xml:space="preserve">(million), </w:t>
      </w:r>
      <w:r w:rsidR="007A1056">
        <w:rPr>
          <w:rFonts w:ascii="Times New Roman"/>
          <w:b w:val="0"/>
          <w:bCs w:val="0"/>
          <w:color w:val="000000"/>
          <w:sz w:val="24"/>
          <w:szCs w:val="24"/>
        </w:rPr>
        <w:t xml:space="preserve">and was going up  </w:t>
      </w:r>
      <w:r w:rsidR="00E34B0F">
        <w:rPr>
          <w:rFonts w:ascii="Times New Roman"/>
          <w:b w:val="0"/>
          <w:bCs w:val="0"/>
          <w:color w:val="000000"/>
          <w:sz w:val="24"/>
          <w:szCs w:val="24"/>
        </w:rPr>
        <w:t>to US $</w:t>
      </w:r>
      <w:r w:rsidR="00186EFB" w:rsidRPr="00186EFB">
        <w:rPr>
          <w:rFonts w:asciiTheme="majorBidi" w:hAnsiTheme="majorBidi" w:cstheme="majorBidi"/>
          <w:b w:val="0"/>
          <w:bCs w:val="0"/>
          <w:color w:val="000000" w:themeColor="text1"/>
          <w:sz w:val="24"/>
          <w:szCs w:val="24"/>
        </w:rPr>
        <w:t>1,074.7</w:t>
      </w:r>
      <w:r w:rsidR="00186EFB" w:rsidRPr="00186EFB">
        <w:rPr>
          <w:rFonts w:asciiTheme="majorBidi" w:hAnsiTheme="majorBidi" w:cstheme="majorBidi"/>
          <w:color w:val="000000" w:themeColor="text1"/>
          <w:rtl/>
        </w:rPr>
        <w:t xml:space="preserve"> </w:t>
      </w:r>
      <w:r w:rsidR="00E34B0F">
        <w:rPr>
          <w:rFonts w:ascii="Times New Roman"/>
          <w:b w:val="0"/>
          <w:bCs w:val="0"/>
          <w:color w:val="000000"/>
          <w:sz w:val="24"/>
          <w:szCs w:val="24"/>
        </w:rPr>
        <w:t xml:space="preserve">(million) in </w:t>
      </w:r>
      <w:r w:rsidR="00186EFB">
        <w:rPr>
          <w:rFonts w:ascii="Times New Roman"/>
          <w:b w:val="0"/>
          <w:bCs w:val="0"/>
          <w:color w:val="000000"/>
          <w:sz w:val="24"/>
          <w:szCs w:val="24"/>
        </w:rPr>
        <w:t>2010</w:t>
      </w:r>
      <w:r w:rsidR="00E34B0F">
        <w:rPr>
          <w:rFonts w:ascii="Times New Roman"/>
          <w:b w:val="0"/>
          <w:bCs w:val="0"/>
          <w:color w:val="000000"/>
          <w:sz w:val="24"/>
          <w:szCs w:val="24"/>
        </w:rPr>
        <w:t xml:space="preserve"> which reflect</w:t>
      </w:r>
      <w:r w:rsidR="007A1056">
        <w:rPr>
          <w:rFonts w:ascii="Times New Roman"/>
          <w:b w:val="0"/>
          <w:bCs w:val="0"/>
          <w:color w:val="000000"/>
          <w:sz w:val="24"/>
          <w:szCs w:val="24"/>
        </w:rPr>
        <w:t>ed</w:t>
      </w:r>
      <w:r w:rsidR="00E34B0F">
        <w:rPr>
          <w:rFonts w:ascii="Times New Roman"/>
          <w:b w:val="0"/>
          <w:bCs w:val="0"/>
          <w:color w:val="000000"/>
          <w:sz w:val="24"/>
          <w:szCs w:val="24"/>
        </w:rPr>
        <w:t xml:space="preserve"> the growing interest in health in  Palestinian </w:t>
      </w:r>
      <w:r w:rsidR="007A1056">
        <w:rPr>
          <w:rFonts w:ascii="Times New Roman"/>
          <w:b w:val="0"/>
          <w:bCs w:val="0"/>
          <w:color w:val="000000"/>
          <w:sz w:val="24"/>
          <w:szCs w:val="24"/>
        </w:rPr>
        <w:t xml:space="preserve">territory </w:t>
      </w:r>
      <w:r w:rsidR="00E34B0F">
        <w:rPr>
          <w:rFonts w:ascii="Times New Roman"/>
          <w:b w:val="0"/>
          <w:bCs w:val="0"/>
          <w:color w:val="000000"/>
          <w:sz w:val="24"/>
          <w:szCs w:val="24"/>
        </w:rPr>
        <w:t>of all economic sectors.</w:t>
      </w:r>
    </w:p>
    <w:p w:rsidR="00E34B0F" w:rsidRDefault="00E34B0F" w:rsidP="00E34B0F">
      <w:pPr>
        <w:rPr>
          <w:rtl/>
          <w:lang w:val="en-GB" w:eastAsia="ar-JO"/>
        </w:rPr>
      </w:pPr>
    </w:p>
    <w:p w:rsidR="009D0EE6" w:rsidRDefault="00343C0B" w:rsidP="007B7467">
      <w:pPr>
        <w:pStyle w:val="Subtitle"/>
        <w:rPr>
          <w:rFonts w:ascii="Arial" w:hAnsi="Arial" w:cs="Arial"/>
          <w:color w:val="000000"/>
          <w:sz w:val="24"/>
          <w:szCs w:val="24"/>
        </w:rPr>
      </w:pPr>
      <w:r>
        <w:rPr>
          <w:rFonts w:ascii="Arial" w:hAnsi="Arial" w:cs="Arial"/>
          <w:color w:val="000000"/>
          <w:sz w:val="24"/>
          <w:szCs w:val="24"/>
        </w:rPr>
        <w:t>Health expenditure t</w:t>
      </w:r>
      <w:r w:rsidR="00E34B0F">
        <w:rPr>
          <w:rFonts w:ascii="Arial" w:hAnsi="Arial" w:cs="Arial"/>
          <w:color w:val="000000"/>
          <w:sz w:val="24"/>
          <w:szCs w:val="24"/>
        </w:rPr>
        <w:t xml:space="preserve">rend line in </w:t>
      </w:r>
      <w:r>
        <w:rPr>
          <w:rFonts w:ascii="Arial" w:hAnsi="Arial" w:cs="Arial"/>
          <w:color w:val="000000"/>
          <w:sz w:val="24"/>
          <w:szCs w:val="24"/>
        </w:rPr>
        <w:t xml:space="preserve">the Palestinian Territory </w:t>
      </w:r>
      <w:r w:rsidR="00E34B0F">
        <w:rPr>
          <w:rFonts w:ascii="Arial" w:hAnsi="Arial" w:cs="Arial"/>
          <w:color w:val="000000"/>
          <w:sz w:val="24"/>
          <w:szCs w:val="24"/>
        </w:rPr>
        <w:t xml:space="preserve">for </w:t>
      </w:r>
      <w:r>
        <w:rPr>
          <w:rFonts w:ascii="Arial" w:hAnsi="Arial" w:cs="Arial"/>
          <w:color w:val="000000"/>
          <w:sz w:val="24"/>
          <w:szCs w:val="24"/>
        </w:rPr>
        <w:t xml:space="preserve">the </w:t>
      </w:r>
    </w:p>
    <w:p w:rsidR="00E34B0F" w:rsidRDefault="00343C0B" w:rsidP="007B7467">
      <w:pPr>
        <w:pStyle w:val="Subtitle"/>
        <w:rPr>
          <w:rFonts w:ascii="Arial" w:hAnsi="Arial" w:cs="Arial"/>
          <w:noProof w:val="0"/>
          <w:color w:val="000000"/>
          <w:sz w:val="24"/>
          <w:szCs w:val="24"/>
        </w:rPr>
      </w:pPr>
      <w:r>
        <w:rPr>
          <w:rFonts w:ascii="Arial" w:hAnsi="Arial" w:cs="Arial"/>
          <w:color w:val="000000"/>
          <w:sz w:val="24"/>
          <w:szCs w:val="24"/>
        </w:rPr>
        <w:t xml:space="preserve">years </w:t>
      </w:r>
      <w:r w:rsidR="00BC0081">
        <w:rPr>
          <w:rFonts w:ascii="Arial" w:hAnsi="Arial" w:cs="Arial"/>
          <w:color w:val="000000"/>
          <w:sz w:val="24"/>
          <w:szCs w:val="24"/>
        </w:rPr>
        <w:t xml:space="preserve"> </w:t>
      </w:r>
      <w:r w:rsidR="00E34B0F">
        <w:rPr>
          <w:rFonts w:ascii="Arial" w:hAnsi="Arial" w:cs="Arial"/>
          <w:color w:val="000000"/>
          <w:sz w:val="24"/>
          <w:szCs w:val="24"/>
        </w:rPr>
        <w:t>2000-</w:t>
      </w:r>
      <w:r w:rsidR="003D5AE2">
        <w:rPr>
          <w:rFonts w:ascii="Arial" w:hAnsi="Arial" w:cs="Arial"/>
          <w:color w:val="000000"/>
          <w:sz w:val="24"/>
          <w:szCs w:val="24"/>
        </w:rPr>
        <w:t>2010</w:t>
      </w:r>
    </w:p>
    <w:tbl>
      <w:tblPr>
        <w:tblStyle w:val="TableGrid"/>
        <w:tblW w:w="0" w:type="auto"/>
        <w:jc w:val="center"/>
        <w:tblInd w:w="392" w:type="dxa"/>
        <w:tblLook w:val="04A0"/>
      </w:tblPr>
      <w:tblGrid>
        <w:gridCol w:w="8869"/>
      </w:tblGrid>
      <w:tr w:rsidR="00BC0081" w:rsidTr="009D0EE6">
        <w:trPr>
          <w:jc w:val="center"/>
        </w:trPr>
        <w:tc>
          <w:tcPr>
            <w:tcW w:w="8505" w:type="dxa"/>
          </w:tcPr>
          <w:p w:rsidR="00BC0081" w:rsidRDefault="00BC0081" w:rsidP="009D0EE6">
            <w:pPr>
              <w:pStyle w:val="Subtitle"/>
              <w:jc w:val="left"/>
              <w:rPr>
                <w:rFonts w:ascii="Arial" w:hAnsi="Arial" w:cs="Arial"/>
                <w:noProof w:val="0"/>
                <w:color w:val="000000"/>
                <w:sz w:val="24"/>
                <w:szCs w:val="24"/>
              </w:rPr>
            </w:pPr>
            <w:r w:rsidRPr="00BC0081">
              <w:rPr>
                <w:rFonts w:ascii="Arial" w:hAnsi="Arial" w:cs="Arial"/>
                <w:color w:val="000000"/>
                <w:sz w:val="24"/>
                <w:szCs w:val="24"/>
              </w:rPr>
              <w:drawing>
                <wp:inline distT="0" distB="0" distL="0" distR="0">
                  <wp:extent cx="5494438" cy="2771139"/>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D5AE2" w:rsidRDefault="003D5AE2" w:rsidP="00E34B0F">
      <w:pPr>
        <w:pStyle w:val="Subtitle"/>
        <w:jc w:val="left"/>
        <w:rPr>
          <w:rFonts w:ascii="Times New Roman" w:hAnsi="Times New Roman"/>
          <w:color w:val="000000"/>
          <w:sz w:val="24"/>
          <w:szCs w:val="24"/>
        </w:rPr>
      </w:pPr>
    </w:p>
    <w:p w:rsidR="00E34B0F" w:rsidRDefault="00E34B0F" w:rsidP="00E34B0F">
      <w:pPr>
        <w:pStyle w:val="Subtitle"/>
        <w:jc w:val="left"/>
        <w:rPr>
          <w:rFonts w:ascii="Times New Roman" w:hAnsi="Times New Roman"/>
          <w:color w:val="000000"/>
          <w:sz w:val="24"/>
          <w:szCs w:val="24"/>
        </w:rPr>
      </w:pPr>
      <w:r>
        <w:rPr>
          <w:rFonts w:ascii="Times New Roman" w:hAnsi="Times New Roman"/>
          <w:color w:val="000000"/>
          <w:sz w:val="24"/>
          <w:szCs w:val="24"/>
        </w:rPr>
        <w:t>1. Health Expenditure according to source of Funding</w:t>
      </w:r>
    </w:p>
    <w:p w:rsidR="00E34B0F" w:rsidRDefault="00E34B0F" w:rsidP="00082DF6">
      <w:pPr>
        <w:bidi w:val="0"/>
        <w:jc w:val="both"/>
        <w:rPr>
          <w:color w:val="000000"/>
        </w:rPr>
      </w:pPr>
      <w:r>
        <w:rPr>
          <w:color w:val="000000"/>
        </w:rPr>
        <w:t>Regarding sources of funds</w:t>
      </w:r>
      <w:r w:rsidR="007A1056">
        <w:rPr>
          <w:color w:val="000000"/>
        </w:rPr>
        <w:t>,</w:t>
      </w:r>
      <w:r>
        <w:rPr>
          <w:color w:val="000000"/>
        </w:rPr>
        <w:t xml:space="preserve"> the contribution of the government sector (through the Ministry of Finance, Health, etc.) </w:t>
      </w:r>
      <w:r w:rsidR="007A1056">
        <w:rPr>
          <w:color w:val="000000"/>
        </w:rPr>
        <w:t xml:space="preserve">was </w:t>
      </w:r>
      <w:r>
        <w:rPr>
          <w:color w:val="000000"/>
        </w:rPr>
        <w:t xml:space="preserve">amounted to </w:t>
      </w:r>
      <w:r w:rsidR="003D5AE2">
        <w:rPr>
          <w:color w:val="000000"/>
        </w:rPr>
        <w:t>36.1</w:t>
      </w:r>
      <w:r>
        <w:rPr>
          <w:color w:val="000000"/>
        </w:rPr>
        <w:t xml:space="preserve">% during </w:t>
      </w:r>
      <w:r w:rsidR="003D5AE2">
        <w:rPr>
          <w:color w:val="000000"/>
        </w:rPr>
        <w:t>2009</w:t>
      </w:r>
      <w:r>
        <w:rPr>
          <w:color w:val="000000"/>
        </w:rPr>
        <w:t xml:space="preserve">, </w:t>
      </w:r>
      <w:r w:rsidR="003D5AE2">
        <w:rPr>
          <w:color w:val="000000"/>
        </w:rPr>
        <w:t xml:space="preserve">and 36.3% in 2010. </w:t>
      </w:r>
      <w:r>
        <w:rPr>
          <w:color w:val="000000"/>
        </w:rPr>
        <w:t xml:space="preserve">The contribution of households sector was </w:t>
      </w:r>
      <w:r w:rsidR="003D5AE2">
        <w:rPr>
          <w:color w:val="000000"/>
        </w:rPr>
        <w:t>42.0</w:t>
      </w:r>
      <w:r>
        <w:rPr>
          <w:color w:val="000000"/>
        </w:rPr>
        <w:t>%</w:t>
      </w:r>
      <w:r w:rsidR="00082DF6">
        <w:rPr>
          <w:color w:val="000000"/>
        </w:rPr>
        <w:t xml:space="preserve"> in 2009</w:t>
      </w:r>
      <w:r>
        <w:rPr>
          <w:color w:val="000000"/>
        </w:rPr>
        <w:t>,</w:t>
      </w:r>
      <w:r w:rsidR="003D5AE2">
        <w:rPr>
          <w:color w:val="000000"/>
        </w:rPr>
        <w:t xml:space="preserve"> and 40.9%</w:t>
      </w:r>
      <w:r w:rsidR="00082DF6">
        <w:rPr>
          <w:color w:val="000000"/>
        </w:rPr>
        <w:t xml:space="preserve"> during 2010.</w:t>
      </w:r>
      <w:r>
        <w:rPr>
          <w:color w:val="000000"/>
        </w:rPr>
        <w:t xml:space="preserve">  The contribution </w:t>
      </w:r>
      <w:r w:rsidR="00F5736D">
        <w:rPr>
          <w:color w:val="000000"/>
        </w:rPr>
        <w:t>of</w:t>
      </w:r>
      <w:r>
        <w:rPr>
          <w:color w:val="000000"/>
        </w:rPr>
        <w:t xml:space="preserve"> </w:t>
      </w:r>
      <w:r w:rsidR="003B32E9">
        <w:t>n</w:t>
      </w:r>
      <w:r w:rsidR="0070346B">
        <w:t xml:space="preserve">on-profit </w:t>
      </w:r>
      <w:r w:rsidR="003B32E9">
        <w:t>i</w:t>
      </w:r>
      <w:r w:rsidR="0070346B">
        <w:t>nstitutions serving households (</w:t>
      </w:r>
      <w:r w:rsidR="00EA6865" w:rsidRPr="00082DF6">
        <w:rPr>
          <w:color w:val="000000"/>
        </w:rPr>
        <w:t>NPISH</w:t>
      </w:r>
      <w:r w:rsidR="0070346B">
        <w:rPr>
          <w:color w:val="000000"/>
        </w:rPr>
        <w:t>)</w:t>
      </w:r>
      <w:r>
        <w:rPr>
          <w:color w:val="000000"/>
        </w:rPr>
        <w:t xml:space="preserve"> to the total hea</w:t>
      </w:r>
      <w:r w:rsidR="00F5736D">
        <w:rPr>
          <w:color w:val="000000"/>
        </w:rPr>
        <w:t>lth expenditure during the year</w:t>
      </w:r>
      <w:r>
        <w:rPr>
          <w:color w:val="000000"/>
        </w:rPr>
        <w:t xml:space="preserve"> </w:t>
      </w:r>
      <w:r w:rsidR="00EE787C">
        <w:rPr>
          <w:color w:val="000000"/>
        </w:rPr>
        <w:t xml:space="preserve">of </w:t>
      </w:r>
      <w:r>
        <w:rPr>
          <w:color w:val="000000"/>
        </w:rPr>
        <w:t>20</w:t>
      </w:r>
      <w:r w:rsidR="003D5AE2">
        <w:rPr>
          <w:color w:val="000000"/>
        </w:rPr>
        <w:t xml:space="preserve">09 </w:t>
      </w:r>
      <w:r>
        <w:rPr>
          <w:color w:val="000000"/>
        </w:rPr>
        <w:t xml:space="preserve">was </w:t>
      </w:r>
      <w:r w:rsidR="003D5AE2">
        <w:rPr>
          <w:color w:val="000000"/>
        </w:rPr>
        <w:t>17.5</w:t>
      </w:r>
      <w:r>
        <w:rPr>
          <w:color w:val="000000"/>
        </w:rPr>
        <w:t xml:space="preserve">%, </w:t>
      </w:r>
      <w:r w:rsidR="003D5AE2">
        <w:rPr>
          <w:color w:val="000000"/>
        </w:rPr>
        <w:t>and 18.2% in 2010</w:t>
      </w:r>
      <w:r>
        <w:rPr>
          <w:color w:val="000000"/>
        </w:rPr>
        <w:t xml:space="preserve">. </w:t>
      </w:r>
      <w:r w:rsidRPr="003D5AE2">
        <w:rPr>
          <w:rFonts w:asciiTheme="majorBidi" w:eastAsia="Arial Unicode MS" w:hAnsiTheme="majorBidi" w:cstheme="majorBidi"/>
          <w:color w:val="000000"/>
        </w:rPr>
        <w:t>The</w:t>
      </w:r>
      <w:r w:rsidRPr="003D5AE2">
        <w:rPr>
          <w:rFonts w:asciiTheme="majorBidi" w:hAnsiTheme="majorBidi" w:cstheme="majorBidi"/>
          <w:color w:val="000000"/>
          <w:lang w:eastAsia="en-US"/>
        </w:rPr>
        <w:t xml:space="preserve"> find</w:t>
      </w:r>
      <w:r>
        <w:rPr>
          <w:color w:val="000000"/>
          <w:lang w:eastAsia="en-US"/>
        </w:rPr>
        <w:t>ings show</w:t>
      </w:r>
      <w:r w:rsidR="00EE787C">
        <w:rPr>
          <w:color w:val="000000"/>
          <w:lang w:eastAsia="en-US"/>
        </w:rPr>
        <w:t>ed</w:t>
      </w:r>
      <w:r>
        <w:rPr>
          <w:color w:val="000000"/>
        </w:rPr>
        <w:t xml:space="preserve"> </w:t>
      </w:r>
      <w:r w:rsidR="00EE787C">
        <w:rPr>
          <w:color w:val="000000"/>
        </w:rPr>
        <w:t xml:space="preserve">that  direct </w:t>
      </w:r>
      <w:r>
        <w:rPr>
          <w:color w:val="000000"/>
        </w:rPr>
        <w:t xml:space="preserve">contribution </w:t>
      </w:r>
      <w:r w:rsidR="00EA6865" w:rsidRPr="00082DF6">
        <w:rPr>
          <w:color w:val="000000"/>
        </w:rPr>
        <w:t>of the rest of the world</w:t>
      </w:r>
      <w:r>
        <w:rPr>
          <w:color w:val="000000"/>
        </w:rPr>
        <w:t xml:space="preserve"> on health services </w:t>
      </w:r>
      <w:r w:rsidR="00EE787C">
        <w:rPr>
          <w:color w:val="000000"/>
        </w:rPr>
        <w:t xml:space="preserve">which </w:t>
      </w:r>
      <w:r w:rsidR="00082DF6">
        <w:rPr>
          <w:color w:val="000000"/>
        </w:rPr>
        <w:t>was provided</w:t>
      </w:r>
      <w:r>
        <w:rPr>
          <w:color w:val="000000"/>
        </w:rPr>
        <w:t xml:space="preserve"> in Palestinian </w:t>
      </w:r>
      <w:r w:rsidR="00EE787C">
        <w:rPr>
          <w:color w:val="000000"/>
        </w:rPr>
        <w:t xml:space="preserve">territory </w:t>
      </w:r>
      <w:r w:rsidR="003D5AE2">
        <w:rPr>
          <w:color w:val="000000"/>
        </w:rPr>
        <w:t>declined from 3.0% in 2009 to 2.1% in 2010.</w:t>
      </w:r>
      <w:r>
        <w:rPr>
          <w:color w:val="000000"/>
        </w:rPr>
        <w:t xml:space="preserve"> The contribution of insurance companies ranged between </w:t>
      </w:r>
      <w:r w:rsidR="007A11DA">
        <w:rPr>
          <w:color w:val="000000"/>
        </w:rPr>
        <w:t>1</w:t>
      </w:r>
      <w:r>
        <w:rPr>
          <w:color w:val="000000"/>
        </w:rPr>
        <w:t>.</w:t>
      </w:r>
      <w:r w:rsidR="00343C0B">
        <w:rPr>
          <w:color w:val="000000"/>
        </w:rPr>
        <w:t>4</w:t>
      </w:r>
      <w:r>
        <w:rPr>
          <w:color w:val="000000"/>
        </w:rPr>
        <w:t>% in 2</w:t>
      </w:r>
      <w:r w:rsidR="007A11DA">
        <w:rPr>
          <w:color w:val="000000"/>
        </w:rPr>
        <w:t>009</w:t>
      </w:r>
      <w:r>
        <w:rPr>
          <w:color w:val="000000"/>
        </w:rPr>
        <w:t xml:space="preserve"> and </w:t>
      </w:r>
      <w:r w:rsidR="007A11DA">
        <w:rPr>
          <w:color w:val="000000"/>
        </w:rPr>
        <w:t>2.</w:t>
      </w:r>
      <w:r w:rsidR="00343C0B">
        <w:rPr>
          <w:color w:val="000000"/>
        </w:rPr>
        <w:t>5</w:t>
      </w:r>
      <w:r>
        <w:rPr>
          <w:color w:val="000000"/>
        </w:rPr>
        <w:t xml:space="preserve">% in </w:t>
      </w:r>
      <w:r w:rsidR="007A11DA">
        <w:rPr>
          <w:color w:val="000000"/>
        </w:rPr>
        <w:t>2010</w:t>
      </w:r>
      <w:r>
        <w:rPr>
          <w:color w:val="000000"/>
        </w:rPr>
        <w:t>.</w:t>
      </w:r>
    </w:p>
    <w:p w:rsidR="00E34B0F" w:rsidRDefault="00E34B0F" w:rsidP="00E34B0F">
      <w:pPr>
        <w:pStyle w:val="Title"/>
        <w:jc w:val="both"/>
        <w:rPr>
          <w:rFonts w:ascii="Times New Roman"/>
          <w:b w:val="0"/>
          <w:bCs w:val="0"/>
          <w:color w:val="000000"/>
          <w:sz w:val="24"/>
          <w:szCs w:val="24"/>
          <w:lang w:val="en-US" w:bidi="ar-SA"/>
        </w:rPr>
      </w:pPr>
    </w:p>
    <w:p w:rsidR="00E34B0F" w:rsidRDefault="00E34B0F" w:rsidP="000D73E4">
      <w:pPr>
        <w:bidi w:val="0"/>
        <w:jc w:val="both"/>
        <w:rPr>
          <w:color w:val="000000"/>
        </w:rPr>
      </w:pPr>
      <w:r>
        <w:rPr>
          <w:color w:val="000000"/>
        </w:rPr>
        <w:t xml:space="preserve">The following table shows the contribution of current expenditure on health by source of funding in the Palestinian </w:t>
      </w:r>
      <w:r w:rsidR="00EE787C">
        <w:rPr>
          <w:color w:val="000000"/>
        </w:rPr>
        <w:t xml:space="preserve">territory </w:t>
      </w:r>
      <w:r>
        <w:rPr>
          <w:color w:val="000000"/>
        </w:rPr>
        <w:t xml:space="preserve">for </w:t>
      </w:r>
      <w:r w:rsidR="00343C0B">
        <w:rPr>
          <w:color w:val="000000"/>
        </w:rPr>
        <w:t xml:space="preserve">the years </w:t>
      </w:r>
      <w:r w:rsidR="00EE787C">
        <w:rPr>
          <w:color w:val="000000"/>
        </w:rPr>
        <w:t xml:space="preserve">of </w:t>
      </w:r>
      <w:r w:rsidR="007F7A67">
        <w:rPr>
          <w:color w:val="000000"/>
        </w:rPr>
        <w:t>2009</w:t>
      </w:r>
      <w:r w:rsidR="00EE787C">
        <w:rPr>
          <w:color w:val="000000"/>
        </w:rPr>
        <w:t xml:space="preserve">and </w:t>
      </w:r>
      <w:r w:rsidR="007F7A67">
        <w:rPr>
          <w:color w:val="000000"/>
        </w:rPr>
        <w:t>2010</w:t>
      </w:r>
      <w:r>
        <w:rPr>
          <w:color w:val="000000"/>
        </w:rPr>
        <w:t>:</w:t>
      </w:r>
      <w:r w:rsidR="001561AD">
        <w:rPr>
          <w:color w:val="000000"/>
        </w:rPr>
        <w:t xml:space="preserve"> </w:t>
      </w:r>
      <w:r w:rsidR="000D73E4">
        <w:rPr>
          <w:color w:val="000000"/>
        </w:rPr>
        <w:t xml:space="preserve"> </w:t>
      </w:r>
    </w:p>
    <w:p w:rsidR="00E34B0F" w:rsidRDefault="00E34B0F" w:rsidP="00E34B0F">
      <w:pPr>
        <w:pStyle w:val="Title"/>
        <w:jc w:val="both"/>
        <w:rPr>
          <w:rFonts w:ascii="Times New Roman"/>
          <w:b w:val="0"/>
          <w:bCs w:val="0"/>
          <w:color w:val="000000"/>
          <w:sz w:val="24"/>
          <w:szCs w:val="24"/>
          <w:lang w:val="en-US" w:bidi="ar-SA"/>
        </w:rPr>
      </w:pPr>
    </w:p>
    <w:p w:rsidR="00E34B0F" w:rsidRDefault="00E34B0F" w:rsidP="00C67BD2">
      <w:pPr>
        <w:pStyle w:val="Title"/>
        <w:rPr>
          <w:rFonts w:hAnsi="Arial" w:cs="Arial"/>
          <w:color w:val="000000"/>
          <w:sz w:val="22"/>
          <w:szCs w:val="22"/>
          <w:lang w:val="en-US" w:bidi="ar-SA"/>
        </w:rPr>
      </w:pPr>
      <w:r>
        <w:rPr>
          <w:rFonts w:ascii="Times New Roman"/>
          <w:color w:val="000000"/>
          <w:sz w:val="24"/>
          <w:szCs w:val="24"/>
          <w:lang w:val="en-US" w:bidi="ar-SA"/>
        </w:rPr>
        <w:br w:type="page"/>
      </w:r>
      <w:r>
        <w:rPr>
          <w:rFonts w:hAnsi="Arial" w:cs="Arial"/>
          <w:color w:val="000000"/>
          <w:sz w:val="22"/>
          <w:szCs w:val="22"/>
          <w:lang w:val="en-US" w:bidi="ar-SA"/>
        </w:rPr>
        <w:lastRenderedPageBreak/>
        <w:t xml:space="preserve"> </w:t>
      </w:r>
      <w:r w:rsidR="00C67BD2">
        <w:rPr>
          <w:rFonts w:hAnsi="Arial" w:cs="Arial"/>
          <w:color w:val="000000"/>
          <w:sz w:val="22"/>
          <w:szCs w:val="22"/>
          <w:lang w:val="en-US" w:bidi="ar-SA"/>
        </w:rPr>
        <w:t xml:space="preserve">Percentage distribution </w:t>
      </w:r>
      <w:r w:rsidR="00C67BD2">
        <w:rPr>
          <w:rFonts w:hAnsi="Arial" w:cs="Arial"/>
          <w:color w:val="000000"/>
          <w:sz w:val="22"/>
          <w:szCs w:val="22"/>
        </w:rPr>
        <w:t>of</w:t>
      </w:r>
      <w:r>
        <w:rPr>
          <w:rFonts w:hAnsi="Arial" w:cs="Arial"/>
          <w:color w:val="000000"/>
          <w:sz w:val="22"/>
          <w:szCs w:val="22"/>
          <w:lang w:val="en-US" w:bidi="ar-SA"/>
        </w:rPr>
        <w:t xml:space="preserve"> </w:t>
      </w:r>
      <w:r w:rsidR="00343C0B">
        <w:rPr>
          <w:rFonts w:hAnsi="Arial" w:cs="Arial"/>
          <w:color w:val="000000"/>
          <w:sz w:val="22"/>
          <w:szCs w:val="22"/>
        </w:rPr>
        <w:t>source of funding to the total expenditure on h</w:t>
      </w:r>
      <w:r>
        <w:rPr>
          <w:rFonts w:hAnsi="Arial" w:cs="Arial"/>
          <w:color w:val="000000"/>
          <w:sz w:val="22"/>
          <w:szCs w:val="22"/>
        </w:rPr>
        <w:t xml:space="preserve">ealth in Palestinian </w:t>
      </w:r>
      <w:r w:rsidR="00A86D61">
        <w:rPr>
          <w:rFonts w:hAnsi="Arial" w:cs="Arial"/>
          <w:color w:val="000000"/>
          <w:sz w:val="22"/>
          <w:szCs w:val="22"/>
        </w:rPr>
        <w:t xml:space="preserve">territory </w:t>
      </w:r>
      <w:r>
        <w:rPr>
          <w:rFonts w:hAnsi="Arial" w:cs="Arial"/>
          <w:color w:val="000000"/>
          <w:sz w:val="22"/>
          <w:szCs w:val="22"/>
        </w:rPr>
        <w:t xml:space="preserve">for the Years </w:t>
      </w:r>
      <w:r w:rsidR="00A86D61">
        <w:rPr>
          <w:rFonts w:hAnsi="Arial" w:cs="Arial"/>
          <w:color w:val="000000"/>
          <w:sz w:val="22"/>
          <w:szCs w:val="22"/>
        </w:rPr>
        <w:t xml:space="preserve">of </w:t>
      </w:r>
      <w:r w:rsidR="007F7A67">
        <w:rPr>
          <w:rFonts w:hAnsi="Arial" w:cs="Arial"/>
          <w:color w:val="000000"/>
          <w:sz w:val="22"/>
          <w:szCs w:val="22"/>
        </w:rPr>
        <w:t>2009</w:t>
      </w:r>
      <w:r w:rsidR="00A86D61">
        <w:rPr>
          <w:rFonts w:hAnsi="Arial" w:cs="Arial"/>
          <w:color w:val="000000"/>
          <w:sz w:val="22"/>
          <w:szCs w:val="22"/>
        </w:rPr>
        <w:t xml:space="preserve"> and </w:t>
      </w:r>
      <w:r w:rsidR="00343C0B">
        <w:rPr>
          <w:rFonts w:hAnsi="Arial" w:cs="Arial"/>
          <w:color w:val="000000"/>
          <w:sz w:val="22"/>
          <w:szCs w:val="22"/>
        </w:rPr>
        <w:t xml:space="preserve"> </w:t>
      </w:r>
      <w:r w:rsidR="007F7A67">
        <w:rPr>
          <w:rFonts w:hAnsi="Arial" w:cs="Arial"/>
          <w:color w:val="000000"/>
          <w:sz w:val="22"/>
          <w:szCs w:val="22"/>
        </w:rPr>
        <w:t>2010</w:t>
      </w:r>
      <w:r>
        <w:rPr>
          <w:rFonts w:hAnsi="Arial" w:cs="Arial"/>
          <w:color w:val="000000"/>
          <w:sz w:val="22"/>
          <w:szCs w:val="22"/>
          <w:lang w:val="en-US" w:bidi="ar-SA"/>
        </w:rPr>
        <w:t xml:space="preserve"> </w:t>
      </w:r>
    </w:p>
    <w:p w:rsidR="00E34B0F" w:rsidRDefault="00E34B0F" w:rsidP="00E34B0F">
      <w:pPr>
        <w:rPr>
          <w:sz w:val="10"/>
          <w:szCs w:val="10"/>
          <w:rt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38"/>
        <w:gridCol w:w="1954"/>
        <w:gridCol w:w="2095"/>
      </w:tblGrid>
      <w:tr w:rsidR="006F5182" w:rsidTr="00F5736D">
        <w:trPr>
          <w:trHeight w:val="340"/>
          <w:jc w:val="center"/>
        </w:trPr>
        <w:tc>
          <w:tcPr>
            <w:tcW w:w="2820" w:type="pct"/>
            <w:vAlign w:val="center"/>
          </w:tcPr>
          <w:p w:rsidR="006F5182" w:rsidRDefault="006F5182" w:rsidP="00E1745B">
            <w:pPr>
              <w:pStyle w:val="BodyText3"/>
              <w:rPr>
                <w:rFonts w:cs="Arial"/>
                <w:sz w:val="18"/>
                <w:szCs w:val="18"/>
              </w:rPr>
            </w:pPr>
            <w:r>
              <w:rPr>
                <w:rFonts w:cs="Arial"/>
                <w:sz w:val="18"/>
                <w:szCs w:val="18"/>
              </w:rPr>
              <w:t>Sources of Funding</w:t>
            </w:r>
          </w:p>
        </w:tc>
        <w:tc>
          <w:tcPr>
            <w:tcW w:w="1052" w:type="pct"/>
            <w:vAlign w:val="center"/>
          </w:tcPr>
          <w:p w:rsidR="006F5182" w:rsidRDefault="00BE373C" w:rsidP="00204A68">
            <w:pPr>
              <w:jc w:val="center"/>
              <w:rPr>
                <w:rFonts w:ascii="Arial" w:hAnsi="Arial" w:cs="Arial"/>
                <w:b/>
                <w:bCs/>
                <w:color w:val="000000"/>
                <w:sz w:val="18"/>
                <w:szCs w:val="18"/>
                <w:rtl/>
                <w:lang w:val="en-GB"/>
              </w:rPr>
            </w:pPr>
            <w:r>
              <w:rPr>
                <w:rFonts w:ascii="Arial" w:hAnsi="Arial" w:cs="Arial"/>
                <w:b/>
                <w:bCs/>
                <w:color w:val="000000"/>
                <w:sz w:val="18"/>
                <w:szCs w:val="18"/>
                <w:lang w:val="en-GB"/>
              </w:rPr>
              <w:t>2009</w:t>
            </w:r>
          </w:p>
        </w:tc>
        <w:tc>
          <w:tcPr>
            <w:tcW w:w="1128" w:type="pct"/>
            <w:vAlign w:val="center"/>
          </w:tcPr>
          <w:p w:rsidR="006F5182" w:rsidRDefault="00BE373C" w:rsidP="00204A68">
            <w:pPr>
              <w:jc w:val="center"/>
              <w:rPr>
                <w:rFonts w:ascii="Arial" w:hAnsi="Arial" w:cs="Arial"/>
                <w:b/>
                <w:bCs/>
                <w:color w:val="000000"/>
                <w:sz w:val="18"/>
                <w:szCs w:val="18"/>
                <w:rtl/>
                <w:lang w:val="en-GB"/>
              </w:rPr>
            </w:pPr>
            <w:r>
              <w:rPr>
                <w:rFonts w:ascii="Arial" w:hAnsi="Arial" w:cs="Arial"/>
                <w:b/>
                <w:bCs/>
                <w:color w:val="000000"/>
                <w:sz w:val="18"/>
                <w:szCs w:val="18"/>
                <w:lang w:val="en-GB"/>
              </w:rPr>
              <w:t>2010</w:t>
            </w:r>
          </w:p>
        </w:tc>
      </w:tr>
      <w:tr w:rsidR="004E5A11" w:rsidTr="00F5736D">
        <w:trPr>
          <w:trHeight w:val="340"/>
          <w:jc w:val="center"/>
        </w:trPr>
        <w:tc>
          <w:tcPr>
            <w:tcW w:w="2820" w:type="pct"/>
            <w:tcBorders>
              <w:bottom w:val="nil"/>
            </w:tcBorders>
            <w:vAlign w:val="center"/>
          </w:tcPr>
          <w:p w:rsidR="004E5A11" w:rsidRDefault="004E5A11" w:rsidP="00204A68">
            <w:pPr>
              <w:pStyle w:val="BodyText3"/>
              <w:rPr>
                <w:rFonts w:cs="Arial"/>
                <w:b w:val="0"/>
                <w:bCs w:val="0"/>
                <w:sz w:val="18"/>
                <w:szCs w:val="18"/>
              </w:rPr>
            </w:pPr>
            <w:r>
              <w:rPr>
                <w:rFonts w:cs="Arial"/>
                <w:b w:val="0"/>
                <w:bCs w:val="0"/>
                <w:sz w:val="18"/>
                <w:szCs w:val="18"/>
              </w:rPr>
              <w:t xml:space="preserve">General Government </w:t>
            </w:r>
          </w:p>
        </w:tc>
        <w:tc>
          <w:tcPr>
            <w:tcW w:w="1052" w:type="pct"/>
            <w:tcBorders>
              <w:bottom w:val="nil"/>
              <w:right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36.1</w:t>
            </w:r>
          </w:p>
        </w:tc>
        <w:tc>
          <w:tcPr>
            <w:tcW w:w="1128" w:type="pct"/>
            <w:tcBorders>
              <w:left w:val="nil"/>
              <w:bottom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36.3</w:t>
            </w:r>
          </w:p>
        </w:tc>
      </w:tr>
      <w:tr w:rsidR="004E5A11" w:rsidTr="00F5736D">
        <w:trPr>
          <w:trHeight w:val="340"/>
          <w:jc w:val="center"/>
        </w:trPr>
        <w:tc>
          <w:tcPr>
            <w:tcW w:w="2820" w:type="pct"/>
            <w:tcBorders>
              <w:top w:val="nil"/>
              <w:bottom w:val="nil"/>
            </w:tcBorders>
            <w:vAlign w:val="center"/>
          </w:tcPr>
          <w:p w:rsidR="004E5A11" w:rsidRDefault="004E5A11" w:rsidP="00204A68">
            <w:pPr>
              <w:pStyle w:val="BodyText3"/>
              <w:rPr>
                <w:rFonts w:cs="Arial"/>
                <w:b w:val="0"/>
                <w:bCs w:val="0"/>
                <w:sz w:val="18"/>
                <w:szCs w:val="18"/>
              </w:rPr>
            </w:pPr>
            <w:r>
              <w:rPr>
                <w:rFonts w:cs="Arial"/>
                <w:b w:val="0"/>
                <w:bCs w:val="0"/>
                <w:sz w:val="18"/>
                <w:szCs w:val="18"/>
              </w:rPr>
              <w:t>Private Insurance Enterprises</w:t>
            </w:r>
          </w:p>
        </w:tc>
        <w:tc>
          <w:tcPr>
            <w:tcW w:w="1052" w:type="pct"/>
            <w:tcBorders>
              <w:top w:val="nil"/>
              <w:bottom w:val="nil"/>
              <w:right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1.4</w:t>
            </w:r>
          </w:p>
        </w:tc>
        <w:tc>
          <w:tcPr>
            <w:tcW w:w="1128" w:type="pct"/>
            <w:tcBorders>
              <w:top w:val="nil"/>
              <w:left w:val="nil"/>
              <w:bottom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2.5</w:t>
            </w:r>
          </w:p>
        </w:tc>
      </w:tr>
      <w:tr w:rsidR="004E5A11" w:rsidTr="00F5736D">
        <w:trPr>
          <w:trHeight w:val="340"/>
          <w:jc w:val="center"/>
        </w:trPr>
        <w:tc>
          <w:tcPr>
            <w:tcW w:w="2820" w:type="pct"/>
            <w:tcBorders>
              <w:top w:val="nil"/>
              <w:bottom w:val="nil"/>
            </w:tcBorders>
            <w:vAlign w:val="center"/>
          </w:tcPr>
          <w:p w:rsidR="004E5A11" w:rsidRDefault="004E5A11" w:rsidP="00F5736D">
            <w:pPr>
              <w:pStyle w:val="BodyTextIndent3"/>
              <w:bidi w:val="0"/>
              <w:jc w:val="left"/>
              <w:rPr>
                <w:rFonts w:ascii="Arial" w:hAnsi="Arial" w:cs="Arial"/>
                <w:color w:val="000000"/>
                <w:sz w:val="18"/>
                <w:szCs w:val="18"/>
              </w:rPr>
            </w:pPr>
            <w:r>
              <w:rPr>
                <w:rFonts w:ascii="Arial" w:hAnsi="Arial" w:cs="Arial"/>
                <w:color w:val="000000"/>
                <w:sz w:val="18"/>
                <w:szCs w:val="18"/>
              </w:rPr>
              <w:t xml:space="preserve">                Household out of Pocket</w:t>
            </w:r>
            <w:r w:rsidR="00F5736D">
              <w:rPr>
                <w:rFonts w:ascii="Arial" w:hAnsi="Arial" w:cs="Arial"/>
                <w:color w:val="000000"/>
                <w:sz w:val="18"/>
                <w:szCs w:val="18"/>
              </w:rPr>
              <w:t xml:space="preserve"> </w:t>
            </w:r>
            <w:r>
              <w:rPr>
                <w:rFonts w:ascii="Arial" w:hAnsi="Arial" w:cs="Arial"/>
                <w:color w:val="000000"/>
                <w:sz w:val="18"/>
                <w:szCs w:val="18"/>
              </w:rPr>
              <w:t>Expenditure</w:t>
            </w:r>
          </w:p>
        </w:tc>
        <w:tc>
          <w:tcPr>
            <w:tcW w:w="1052" w:type="pct"/>
            <w:tcBorders>
              <w:top w:val="nil"/>
              <w:bottom w:val="nil"/>
              <w:right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42.0</w:t>
            </w:r>
          </w:p>
        </w:tc>
        <w:tc>
          <w:tcPr>
            <w:tcW w:w="1128" w:type="pct"/>
            <w:tcBorders>
              <w:top w:val="nil"/>
              <w:left w:val="nil"/>
              <w:bottom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40.9</w:t>
            </w:r>
          </w:p>
        </w:tc>
      </w:tr>
      <w:tr w:rsidR="004E5A11" w:rsidTr="00F5736D">
        <w:trPr>
          <w:trHeight w:val="340"/>
          <w:jc w:val="center"/>
        </w:trPr>
        <w:tc>
          <w:tcPr>
            <w:tcW w:w="2820" w:type="pct"/>
            <w:tcBorders>
              <w:top w:val="nil"/>
              <w:bottom w:val="nil"/>
            </w:tcBorders>
            <w:vAlign w:val="center"/>
          </w:tcPr>
          <w:p w:rsidR="004E5A11" w:rsidRDefault="004E5A11" w:rsidP="00204A68">
            <w:pPr>
              <w:pStyle w:val="Title"/>
              <w:jc w:val="left"/>
              <w:rPr>
                <w:rFonts w:hAnsi="Arial" w:cs="Arial"/>
                <w:b w:val="0"/>
                <w:bCs w:val="0"/>
                <w:color w:val="000000"/>
                <w:sz w:val="18"/>
                <w:szCs w:val="18"/>
                <w:lang w:val="en-US" w:bidi="ar-SA"/>
              </w:rPr>
            </w:pPr>
            <w:r>
              <w:rPr>
                <w:rFonts w:hAnsi="Arial" w:cs="Arial"/>
                <w:b w:val="0"/>
                <w:bCs w:val="0"/>
                <w:color w:val="000000"/>
                <w:sz w:val="18"/>
                <w:szCs w:val="18"/>
              </w:rPr>
              <w:t>Non-profit institution serving households (NPISH) sector</w:t>
            </w:r>
          </w:p>
        </w:tc>
        <w:tc>
          <w:tcPr>
            <w:tcW w:w="1052" w:type="pct"/>
            <w:tcBorders>
              <w:top w:val="nil"/>
              <w:bottom w:val="nil"/>
              <w:right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17.5</w:t>
            </w:r>
          </w:p>
        </w:tc>
        <w:tc>
          <w:tcPr>
            <w:tcW w:w="1128" w:type="pct"/>
            <w:tcBorders>
              <w:top w:val="nil"/>
              <w:left w:val="nil"/>
              <w:bottom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18.2</w:t>
            </w:r>
          </w:p>
        </w:tc>
      </w:tr>
      <w:tr w:rsidR="004E5A11" w:rsidTr="00333EFE">
        <w:trPr>
          <w:trHeight w:val="340"/>
          <w:jc w:val="center"/>
        </w:trPr>
        <w:tc>
          <w:tcPr>
            <w:tcW w:w="2820" w:type="pct"/>
            <w:tcBorders>
              <w:top w:val="nil"/>
              <w:bottom w:val="single" w:sz="4" w:space="0" w:color="auto"/>
            </w:tcBorders>
            <w:vAlign w:val="center"/>
          </w:tcPr>
          <w:p w:rsidR="004E5A11" w:rsidRDefault="00EA6865" w:rsidP="00204A68">
            <w:pPr>
              <w:pStyle w:val="Title"/>
              <w:jc w:val="left"/>
              <w:rPr>
                <w:rFonts w:hAnsi="Arial" w:cs="Arial"/>
                <w:b w:val="0"/>
                <w:bCs w:val="0"/>
                <w:color w:val="000000"/>
                <w:sz w:val="18"/>
                <w:szCs w:val="18"/>
                <w:lang w:val="en-US" w:bidi="ar-SA"/>
              </w:rPr>
            </w:pPr>
            <w:r w:rsidRPr="00AC6D6D">
              <w:rPr>
                <w:rFonts w:hAnsi="Arial" w:cs="Arial"/>
                <w:b w:val="0"/>
                <w:bCs w:val="0"/>
                <w:color w:val="000000"/>
                <w:sz w:val="18"/>
                <w:szCs w:val="18"/>
                <w:lang w:val="en-US" w:bidi="ar-SA"/>
              </w:rPr>
              <w:t>Rest of the world</w:t>
            </w:r>
          </w:p>
        </w:tc>
        <w:tc>
          <w:tcPr>
            <w:tcW w:w="1052" w:type="pct"/>
            <w:tcBorders>
              <w:top w:val="nil"/>
              <w:bottom w:val="single" w:sz="4" w:space="0" w:color="auto"/>
              <w:right w:val="nil"/>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3.0</w:t>
            </w:r>
          </w:p>
        </w:tc>
        <w:tc>
          <w:tcPr>
            <w:tcW w:w="1128" w:type="pct"/>
            <w:tcBorders>
              <w:top w:val="nil"/>
              <w:left w:val="nil"/>
              <w:bottom w:val="single" w:sz="4" w:space="0" w:color="auto"/>
            </w:tcBorders>
            <w:vAlign w:val="center"/>
          </w:tcPr>
          <w:p w:rsidR="004E5A11" w:rsidRDefault="004E5A11" w:rsidP="009D0EE6">
            <w:pPr>
              <w:bidi w:val="0"/>
              <w:ind w:right="172" w:firstLineChars="100" w:firstLine="180"/>
              <w:jc w:val="right"/>
              <w:rPr>
                <w:rFonts w:ascii="Arial" w:hAnsi="Arial" w:cs="Arial"/>
                <w:color w:val="000000"/>
                <w:sz w:val="18"/>
                <w:szCs w:val="18"/>
              </w:rPr>
            </w:pPr>
            <w:r>
              <w:rPr>
                <w:rFonts w:ascii="Arial" w:hAnsi="Arial" w:cs="Arial"/>
                <w:color w:val="000000"/>
                <w:sz w:val="18"/>
                <w:szCs w:val="18"/>
              </w:rPr>
              <w:t>2.1</w:t>
            </w:r>
          </w:p>
        </w:tc>
      </w:tr>
      <w:tr w:rsidR="00F5736D" w:rsidTr="00333EFE">
        <w:trPr>
          <w:trHeight w:val="340"/>
          <w:jc w:val="center"/>
        </w:trPr>
        <w:tc>
          <w:tcPr>
            <w:tcW w:w="2820" w:type="pct"/>
            <w:tcBorders>
              <w:top w:val="single" w:sz="4" w:space="0" w:color="auto"/>
              <w:bottom w:val="single" w:sz="4" w:space="0" w:color="auto"/>
            </w:tcBorders>
            <w:vAlign w:val="center"/>
          </w:tcPr>
          <w:p w:rsidR="00F5736D" w:rsidRDefault="00F5736D" w:rsidP="00204A68">
            <w:pPr>
              <w:pStyle w:val="Title"/>
              <w:jc w:val="left"/>
              <w:rPr>
                <w:rFonts w:hAnsi="Arial" w:cs="Arial"/>
                <w:color w:val="000000"/>
                <w:sz w:val="18"/>
                <w:szCs w:val="18"/>
                <w:lang w:val="en-US" w:bidi="ar-SA"/>
              </w:rPr>
            </w:pPr>
            <w:r>
              <w:rPr>
                <w:rFonts w:hAnsi="Arial" w:cs="Arial"/>
                <w:color w:val="000000"/>
                <w:sz w:val="18"/>
                <w:szCs w:val="18"/>
                <w:lang w:val="en-US" w:bidi="ar-SA"/>
              </w:rPr>
              <w:t>Total</w:t>
            </w:r>
          </w:p>
        </w:tc>
        <w:tc>
          <w:tcPr>
            <w:tcW w:w="1052" w:type="pct"/>
            <w:tcBorders>
              <w:top w:val="single" w:sz="4" w:space="0" w:color="auto"/>
              <w:bottom w:val="single" w:sz="4" w:space="0" w:color="auto"/>
            </w:tcBorders>
            <w:vAlign w:val="center"/>
          </w:tcPr>
          <w:p w:rsidR="00F5736D" w:rsidRDefault="00F5736D" w:rsidP="009D0EE6">
            <w:pPr>
              <w:bidi w:val="0"/>
              <w:ind w:right="172"/>
              <w:jc w:val="right"/>
              <w:rPr>
                <w:rFonts w:ascii="Arial" w:hAnsi="Arial" w:cs="Arial"/>
                <w:b/>
                <w:bCs/>
                <w:color w:val="000000"/>
                <w:sz w:val="18"/>
                <w:szCs w:val="18"/>
              </w:rPr>
            </w:pPr>
            <w:r>
              <w:rPr>
                <w:rFonts w:ascii="Arial" w:hAnsi="Arial" w:cs="Arial"/>
                <w:b/>
                <w:bCs/>
                <w:color w:val="000000"/>
                <w:sz w:val="18"/>
                <w:szCs w:val="18"/>
              </w:rPr>
              <w:t>100.0</w:t>
            </w:r>
          </w:p>
        </w:tc>
        <w:tc>
          <w:tcPr>
            <w:tcW w:w="1128" w:type="pct"/>
            <w:tcBorders>
              <w:top w:val="single" w:sz="4" w:space="0" w:color="auto"/>
              <w:bottom w:val="single" w:sz="4" w:space="0" w:color="auto"/>
            </w:tcBorders>
            <w:vAlign w:val="center"/>
          </w:tcPr>
          <w:p w:rsidR="00F5736D" w:rsidRDefault="00F5736D" w:rsidP="009D0EE6">
            <w:pPr>
              <w:bidi w:val="0"/>
              <w:ind w:right="172"/>
              <w:jc w:val="right"/>
              <w:rPr>
                <w:rFonts w:ascii="Arial" w:hAnsi="Arial" w:cs="Arial"/>
                <w:b/>
                <w:bCs/>
                <w:color w:val="000000"/>
                <w:sz w:val="18"/>
                <w:szCs w:val="18"/>
              </w:rPr>
            </w:pPr>
            <w:r>
              <w:rPr>
                <w:rFonts w:ascii="Arial" w:hAnsi="Arial" w:cs="Arial"/>
                <w:b/>
                <w:bCs/>
                <w:color w:val="000000"/>
                <w:sz w:val="18"/>
                <w:szCs w:val="18"/>
              </w:rPr>
              <w:t>100.0</w:t>
            </w:r>
          </w:p>
        </w:tc>
      </w:tr>
    </w:tbl>
    <w:p w:rsidR="00E34B0F" w:rsidRDefault="00E34B0F" w:rsidP="00E34B0F">
      <w:pPr>
        <w:jc w:val="right"/>
        <w:rPr>
          <w:b/>
          <w:bCs/>
          <w:color w:val="000000"/>
          <w:rtl/>
        </w:rPr>
      </w:pPr>
    </w:p>
    <w:p w:rsidR="00E34B0F" w:rsidRDefault="00E34B0F" w:rsidP="00E34B0F">
      <w:pPr>
        <w:jc w:val="right"/>
        <w:rPr>
          <w:b/>
          <w:bCs/>
          <w:color w:val="000000"/>
          <w:rtl/>
        </w:rPr>
      </w:pPr>
      <w:r>
        <w:rPr>
          <w:b/>
          <w:bCs/>
          <w:color w:val="000000"/>
        </w:rPr>
        <w:t>2. Health Expenditure according to the function of care:</w:t>
      </w:r>
    </w:p>
    <w:p w:rsidR="00E34B0F" w:rsidRDefault="00E34B0F" w:rsidP="00FD63EF">
      <w:pPr>
        <w:bidi w:val="0"/>
        <w:jc w:val="both"/>
      </w:pPr>
      <w:r>
        <w:rPr>
          <w:color w:val="000000"/>
        </w:rPr>
        <w:t xml:space="preserve">The total expenditure on health by function </w:t>
      </w:r>
      <w:r w:rsidR="00F5736D">
        <w:rPr>
          <w:color w:val="000000"/>
        </w:rPr>
        <w:t xml:space="preserve">of care </w:t>
      </w:r>
      <w:r w:rsidR="0070346B">
        <w:rPr>
          <w:color w:val="000000"/>
        </w:rPr>
        <w:t xml:space="preserve">showed </w:t>
      </w:r>
      <w:r w:rsidR="00F5736D">
        <w:rPr>
          <w:color w:val="000000"/>
        </w:rPr>
        <w:t>that</w:t>
      </w:r>
      <w:r>
        <w:t xml:space="preserve"> health expenditure for the  in-patients </w:t>
      </w:r>
      <w:r w:rsidR="0070346B">
        <w:t xml:space="preserve">care </w:t>
      </w:r>
      <w:r>
        <w:t xml:space="preserve">during the years </w:t>
      </w:r>
      <w:r w:rsidR="0070346B">
        <w:t xml:space="preserve">of </w:t>
      </w:r>
      <w:r>
        <w:t>20</w:t>
      </w:r>
      <w:r w:rsidR="002D3AB6">
        <w:t>09</w:t>
      </w:r>
      <w:r w:rsidR="0070346B">
        <w:t xml:space="preserve">and </w:t>
      </w:r>
      <w:r>
        <w:t>20</w:t>
      </w:r>
      <w:r w:rsidR="002D3AB6">
        <w:t>10 reached 24.9%, 24.3</w:t>
      </w:r>
      <w:r w:rsidR="00343C0B">
        <w:t>%</w:t>
      </w:r>
      <w:r w:rsidR="002D3AB6">
        <w:t xml:space="preserve"> respectively</w:t>
      </w:r>
      <w:r>
        <w:t xml:space="preserve"> of the total expenditures on health services. The distribution of this expend</w:t>
      </w:r>
      <w:r w:rsidR="00F5736D">
        <w:t xml:space="preserve">iture by economic sectors </w:t>
      </w:r>
      <w:r w:rsidR="0070346B">
        <w:t xml:space="preserve">showed </w:t>
      </w:r>
      <w:r>
        <w:t xml:space="preserve">that </w:t>
      </w:r>
      <w:r w:rsidR="00A3514E">
        <w:t>90.9</w:t>
      </w:r>
      <w:r>
        <w:t>% of ser</w:t>
      </w:r>
      <w:r w:rsidR="00F5736D">
        <w:t xml:space="preserve">vices were provided within the </w:t>
      </w:r>
      <w:r>
        <w:t>government sector,</w:t>
      </w:r>
      <w:r w:rsidR="0070346B">
        <w:t xml:space="preserve"> </w:t>
      </w:r>
      <w:r w:rsidR="007B42F8">
        <w:t>against</w:t>
      </w:r>
      <w:r w:rsidR="0070346B">
        <w:t xml:space="preserve"> </w:t>
      </w:r>
      <w:r>
        <w:t xml:space="preserve"> </w:t>
      </w:r>
      <w:r w:rsidR="00A3514E">
        <w:t>7.3</w:t>
      </w:r>
      <w:r>
        <w:t xml:space="preserve">% </w:t>
      </w:r>
      <w:r w:rsidR="005E61C7">
        <w:t xml:space="preserve">were provided </w:t>
      </w:r>
      <w:r>
        <w:t xml:space="preserve">by non-profit institutions serving households (NPISH) sector. </w:t>
      </w:r>
      <w:r w:rsidR="00F5736D">
        <w:t xml:space="preserve"> In addition, </w:t>
      </w:r>
      <w:r w:rsidR="00A3514E">
        <w:t>0.5</w:t>
      </w:r>
      <w:r>
        <w:t xml:space="preserve">% of services were provided </w:t>
      </w:r>
      <w:r w:rsidR="00FD63EF">
        <w:t xml:space="preserve"> as an out-of-pocket of households </w:t>
      </w:r>
      <w:r>
        <w:t xml:space="preserve">for </w:t>
      </w:r>
      <w:r w:rsidR="00F5736D">
        <w:t>overnight</w:t>
      </w:r>
      <w:r>
        <w:t xml:space="preserve"> services in </w:t>
      </w:r>
      <w:r w:rsidR="00310174">
        <w:t xml:space="preserve"> private</w:t>
      </w:r>
      <w:r>
        <w:t xml:space="preserve"> sector (</w:t>
      </w:r>
      <w:r w:rsidR="00310174">
        <w:t xml:space="preserve">private sector </w:t>
      </w:r>
      <w:r>
        <w:t xml:space="preserve">hospitals)  and </w:t>
      </w:r>
      <w:r w:rsidR="00A3514E">
        <w:t>1.3</w:t>
      </w:r>
      <w:r>
        <w:t>% by insurance companies.</w:t>
      </w:r>
    </w:p>
    <w:p w:rsidR="00E34B0F" w:rsidRDefault="00E34B0F" w:rsidP="00E34B0F">
      <w:pPr>
        <w:bidi w:val="0"/>
        <w:jc w:val="right"/>
        <w:rPr>
          <w:color w:val="000000"/>
        </w:rPr>
      </w:pPr>
    </w:p>
    <w:p w:rsidR="00C67BD2" w:rsidRPr="000E78A9" w:rsidRDefault="00C67BD2" w:rsidP="00C67BD2">
      <w:pPr>
        <w:bidi w:val="0"/>
        <w:jc w:val="right"/>
        <w:rPr>
          <w:rFonts w:ascii="Arial" w:hAnsi="Arial" w:cs="Arial"/>
          <w:b/>
          <w:bCs/>
          <w:color w:val="000000"/>
          <w:sz w:val="22"/>
          <w:szCs w:val="22"/>
          <w:lang w:eastAsia="ar-JO" w:bidi="ar-JO"/>
        </w:rPr>
      </w:pPr>
    </w:p>
    <w:p w:rsidR="00C67BD2" w:rsidRPr="000E78A9" w:rsidRDefault="00C67BD2" w:rsidP="00C67BD2">
      <w:pPr>
        <w:bidi w:val="0"/>
        <w:jc w:val="right"/>
        <w:rPr>
          <w:rFonts w:ascii="Arial" w:hAnsi="Arial" w:cs="Arial"/>
          <w:b/>
          <w:bCs/>
          <w:color w:val="000000"/>
          <w:sz w:val="22"/>
          <w:szCs w:val="22"/>
          <w:lang w:eastAsia="ar-JO" w:bidi="ar-JO"/>
        </w:rPr>
      </w:pPr>
    </w:p>
    <w:p w:rsidR="00E34B0F" w:rsidRDefault="00C67BD2" w:rsidP="00C67BD2">
      <w:pPr>
        <w:bidi w:val="0"/>
        <w:jc w:val="center"/>
        <w:rPr>
          <w:rFonts w:ascii="Arial" w:hAnsi="Arial" w:cs="Arial"/>
          <w:b/>
          <w:bCs/>
          <w:color w:val="000000"/>
          <w:sz w:val="22"/>
          <w:szCs w:val="22"/>
          <w:lang w:eastAsia="ar-JO" w:bidi="ar-JO"/>
        </w:rPr>
      </w:pPr>
      <w:r w:rsidRPr="000E78A9">
        <w:rPr>
          <w:rFonts w:ascii="Arial" w:hAnsi="Arial" w:cs="Arial"/>
          <w:b/>
          <w:bCs/>
          <w:color w:val="000000"/>
          <w:sz w:val="22"/>
          <w:szCs w:val="22"/>
          <w:lang w:eastAsia="ar-JO" w:bidi="ar-JO"/>
        </w:rPr>
        <w:t xml:space="preserve">Percentage distribution of </w:t>
      </w:r>
      <w:r>
        <w:rPr>
          <w:rFonts w:ascii="Arial" w:hAnsi="Arial" w:cs="Arial"/>
          <w:b/>
          <w:bCs/>
          <w:color w:val="000000"/>
          <w:sz w:val="22"/>
          <w:szCs w:val="22"/>
          <w:lang w:eastAsia="ar-JO" w:bidi="ar-JO"/>
        </w:rPr>
        <w:t xml:space="preserve">total expenditure on health by </w:t>
      </w:r>
      <w:r w:rsidR="00343C0B">
        <w:rPr>
          <w:rFonts w:ascii="Arial" w:hAnsi="Arial" w:cs="Arial"/>
          <w:b/>
          <w:bCs/>
          <w:color w:val="000000"/>
          <w:sz w:val="22"/>
          <w:szCs w:val="22"/>
          <w:lang w:eastAsia="ar-JO" w:bidi="ar-JO"/>
        </w:rPr>
        <w:t>function of c</w:t>
      </w:r>
      <w:r w:rsidR="00E34B0F">
        <w:rPr>
          <w:rFonts w:ascii="Arial" w:hAnsi="Arial" w:cs="Arial"/>
          <w:b/>
          <w:bCs/>
          <w:color w:val="000000"/>
          <w:sz w:val="22"/>
          <w:szCs w:val="22"/>
          <w:lang w:eastAsia="ar-JO" w:bidi="ar-JO"/>
        </w:rPr>
        <w:t xml:space="preserve">are in </w:t>
      </w:r>
      <w:r w:rsidR="00343C0B">
        <w:rPr>
          <w:rFonts w:ascii="Arial" w:hAnsi="Arial" w:cs="Arial"/>
          <w:b/>
          <w:bCs/>
          <w:color w:val="000000"/>
          <w:sz w:val="22"/>
          <w:szCs w:val="22"/>
          <w:lang w:eastAsia="ar-JO" w:bidi="ar-JO"/>
        </w:rPr>
        <w:t xml:space="preserve"> Palestinian </w:t>
      </w:r>
      <w:r w:rsidR="005E61C7">
        <w:rPr>
          <w:rFonts w:ascii="Arial" w:hAnsi="Arial" w:cs="Arial"/>
          <w:b/>
          <w:bCs/>
          <w:color w:val="000000"/>
          <w:sz w:val="22"/>
          <w:szCs w:val="22"/>
          <w:lang w:eastAsia="ar-JO" w:bidi="ar-JO"/>
        </w:rPr>
        <w:t xml:space="preserve">territory </w:t>
      </w:r>
      <w:r w:rsidR="00343C0B">
        <w:rPr>
          <w:rFonts w:ascii="Arial" w:hAnsi="Arial" w:cs="Arial"/>
          <w:b/>
          <w:bCs/>
          <w:color w:val="000000"/>
          <w:sz w:val="22"/>
          <w:szCs w:val="22"/>
          <w:lang w:eastAsia="ar-JO" w:bidi="ar-JO"/>
        </w:rPr>
        <w:t>for the y</w:t>
      </w:r>
      <w:r w:rsidR="00E34B0F">
        <w:rPr>
          <w:rFonts w:ascii="Arial" w:hAnsi="Arial" w:cs="Arial"/>
          <w:b/>
          <w:bCs/>
          <w:color w:val="000000"/>
          <w:sz w:val="22"/>
          <w:szCs w:val="22"/>
          <w:lang w:eastAsia="ar-JO" w:bidi="ar-JO"/>
        </w:rPr>
        <w:t xml:space="preserve">ears </w:t>
      </w:r>
      <w:r w:rsidR="005E61C7">
        <w:rPr>
          <w:rFonts w:ascii="Arial" w:hAnsi="Arial" w:cs="Arial"/>
          <w:b/>
          <w:bCs/>
          <w:color w:val="000000"/>
          <w:sz w:val="22"/>
          <w:szCs w:val="22"/>
          <w:lang w:eastAsia="ar-JO" w:bidi="ar-JO"/>
        </w:rPr>
        <w:t xml:space="preserve">of </w:t>
      </w:r>
      <w:r w:rsidR="00E757A1">
        <w:rPr>
          <w:rFonts w:ascii="Arial" w:hAnsi="Arial" w:cs="Arial"/>
          <w:b/>
          <w:bCs/>
          <w:color w:val="000000"/>
          <w:sz w:val="22"/>
          <w:szCs w:val="22"/>
          <w:lang w:eastAsia="ar-JO" w:bidi="ar-JO"/>
        </w:rPr>
        <w:t>2009</w:t>
      </w:r>
      <w:r w:rsidR="005E61C7">
        <w:rPr>
          <w:rFonts w:ascii="Arial" w:hAnsi="Arial" w:cs="Arial"/>
          <w:b/>
          <w:bCs/>
          <w:color w:val="000000"/>
          <w:sz w:val="22"/>
          <w:szCs w:val="22"/>
          <w:lang w:eastAsia="ar-JO" w:bidi="ar-JO"/>
        </w:rPr>
        <w:t>and</w:t>
      </w:r>
      <w:r w:rsidR="00E757A1">
        <w:rPr>
          <w:rFonts w:ascii="Arial" w:hAnsi="Arial" w:cs="Arial"/>
          <w:b/>
          <w:bCs/>
          <w:color w:val="000000"/>
          <w:sz w:val="22"/>
          <w:szCs w:val="22"/>
          <w:lang w:eastAsia="ar-JO" w:bidi="ar-JO"/>
        </w:rPr>
        <w:t>2010</w:t>
      </w:r>
    </w:p>
    <w:p w:rsidR="00E34B0F" w:rsidRDefault="00E34B0F" w:rsidP="00E34B0F">
      <w:pPr>
        <w:jc w:val="right"/>
        <w:rPr>
          <w:color w:val="000000"/>
          <w:sz w:val="10"/>
          <w:szCs w:val="10"/>
          <w:rtl/>
          <w:lang w:val="en-GB"/>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800"/>
        <w:gridCol w:w="5687"/>
      </w:tblGrid>
      <w:tr w:rsidR="00BE373C" w:rsidTr="00BE373C">
        <w:trPr>
          <w:trHeight w:val="340"/>
          <w:jc w:val="center"/>
        </w:trPr>
        <w:tc>
          <w:tcPr>
            <w:tcW w:w="969" w:type="pct"/>
            <w:vAlign w:val="center"/>
          </w:tcPr>
          <w:p w:rsidR="00BE373C" w:rsidRDefault="00E50A93" w:rsidP="00204A68">
            <w:pPr>
              <w:bidi w:val="0"/>
              <w:jc w:val="center"/>
              <w:rPr>
                <w:rFonts w:ascii="Arial" w:hAnsi="Arial" w:cs="Arial"/>
                <w:b/>
                <w:bCs/>
                <w:sz w:val="18"/>
                <w:szCs w:val="18"/>
              </w:rPr>
            </w:pPr>
            <w:r>
              <w:rPr>
                <w:rFonts w:ascii="Arial" w:hAnsi="Arial" w:cs="Arial"/>
                <w:b/>
                <w:bCs/>
                <w:sz w:val="18"/>
                <w:szCs w:val="18"/>
              </w:rPr>
              <w:t>2010</w:t>
            </w:r>
          </w:p>
        </w:tc>
        <w:tc>
          <w:tcPr>
            <w:tcW w:w="969" w:type="pct"/>
            <w:vAlign w:val="center"/>
          </w:tcPr>
          <w:p w:rsidR="00BE373C" w:rsidRDefault="00E50A93" w:rsidP="00204A68">
            <w:pPr>
              <w:bidi w:val="0"/>
              <w:jc w:val="center"/>
              <w:rPr>
                <w:rFonts w:ascii="Arial" w:hAnsi="Arial" w:cs="Arial"/>
                <w:b/>
                <w:bCs/>
                <w:sz w:val="18"/>
                <w:szCs w:val="18"/>
              </w:rPr>
            </w:pPr>
            <w:r>
              <w:rPr>
                <w:rFonts w:ascii="Arial" w:hAnsi="Arial" w:cs="Arial"/>
                <w:b/>
                <w:bCs/>
                <w:sz w:val="18"/>
                <w:szCs w:val="18"/>
              </w:rPr>
              <w:t>2009</w:t>
            </w:r>
          </w:p>
        </w:tc>
        <w:tc>
          <w:tcPr>
            <w:tcW w:w="3062" w:type="pct"/>
            <w:vAlign w:val="center"/>
          </w:tcPr>
          <w:p w:rsidR="00BE373C" w:rsidRDefault="00BE373C" w:rsidP="00E1745B">
            <w:pPr>
              <w:bidi w:val="0"/>
              <w:rPr>
                <w:rFonts w:ascii="Arial" w:hAnsi="Arial" w:cs="Arial"/>
                <w:b/>
                <w:bCs/>
                <w:sz w:val="18"/>
                <w:szCs w:val="18"/>
              </w:rPr>
            </w:pPr>
            <w:r>
              <w:rPr>
                <w:rFonts w:ascii="Arial" w:hAnsi="Arial" w:cs="Arial"/>
                <w:b/>
                <w:bCs/>
                <w:sz w:val="18"/>
                <w:szCs w:val="18"/>
              </w:rPr>
              <w:t>Functions of health care</w:t>
            </w:r>
          </w:p>
        </w:tc>
      </w:tr>
      <w:tr w:rsidR="004E5A11" w:rsidTr="00E757A1">
        <w:trPr>
          <w:trHeight w:val="340"/>
          <w:jc w:val="center"/>
        </w:trPr>
        <w:tc>
          <w:tcPr>
            <w:tcW w:w="969" w:type="pct"/>
            <w:tcBorders>
              <w:bottom w:val="nil"/>
              <w:right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62.6</w:t>
            </w:r>
          </w:p>
        </w:tc>
        <w:tc>
          <w:tcPr>
            <w:tcW w:w="969" w:type="pct"/>
            <w:tcBorders>
              <w:left w:val="nil"/>
              <w:bottom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64.4</w:t>
            </w:r>
          </w:p>
        </w:tc>
        <w:tc>
          <w:tcPr>
            <w:tcW w:w="3062" w:type="pct"/>
            <w:tcBorders>
              <w:bottom w:val="nil"/>
            </w:tcBorders>
            <w:vAlign w:val="center"/>
          </w:tcPr>
          <w:p w:rsidR="004E5A11" w:rsidRDefault="004E5A11" w:rsidP="00204A68">
            <w:pPr>
              <w:pStyle w:val="Heading1"/>
              <w:tabs>
                <w:tab w:val="right" w:pos="14"/>
              </w:tabs>
              <w:jc w:val="left"/>
              <w:rPr>
                <w:rFonts w:ascii="Arial" w:hAnsi="Arial" w:cs="Arial"/>
                <w:noProof w:val="0"/>
                <w:color w:val="000000"/>
                <w:sz w:val="18"/>
                <w:szCs w:val="18"/>
                <w:lang w:val="en-GB"/>
              </w:rPr>
            </w:pPr>
            <w:r>
              <w:rPr>
                <w:rFonts w:ascii="Arial" w:eastAsia="Arial Unicode MS" w:hAnsi="Arial" w:cs="Arial Unicode MS"/>
                <w:sz w:val="18"/>
                <w:szCs w:val="18"/>
              </w:rPr>
              <w:t>Services of curative care</w:t>
            </w:r>
          </w:p>
        </w:tc>
      </w:tr>
      <w:tr w:rsidR="004E5A11" w:rsidTr="00BC008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0"/>
              <w:jc w:val="right"/>
              <w:rPr>
                <w:rFonts w:ascii="Arial" w:hAnsi="Arial" w:cs="Arial"/>
                <w:sz w:val="18"/>
                <w:szCs w:val="18"/>
              </w:rPr>
            </w:pPr>
            <w:r>
              <w:rPr>
                <w:rFonts w:ascii="Arial" w:hAnsi="Arial" w:cs="Arial"/>
                <w:sz w:val="18"/>
                <w:szCs w:val="18"/>
              </w:rPr>
              <w:t>24.3</w:t>
            </w:r>
          </w:p>
        </w:tc>
        <w:tc>
          <w:tcPr>
            <w:tcW w:w="969" w:type="pct"/>
            <w:tcBorders>
              <w:top w:val="nil"/>
              <w:left w:val="nil"/>
              <w:bottom w:val="nil"/>
            </w:tcBorders>
            <w:vAlign w:val="center"/>
          </w:tcPr>
          <w:p w:rsidR="004E5A11" w:rsidRDefault="004E5A11" w:rsidP="009D0EE6">
            <w:pPr>
              <w:bidi w:val="0"/>
              <w:ind w:right="140" w:firstLineChars="100" w:firstLine="180"/>
              <w:jc w:val="right"/>
              <w:rPr>
                <w:rFonts w:ascii="Arial" w:hAnsi="Arial" w:cs="Arial"/>
                <w:sz w:val="18"/>
                <w:szCs w:val="18"/>
              </w:rPr>
            </w:pPr>
            <w:r>
              <w:rPr>
                <w:rFonts w:ascii="Arial" w:hAnsi="Arial" w:cs="Arial"/>
                <w:sz w:val="18"/>
                <w:szCs w:val="18"/>
              </w:rPr>
              <w:t>24.9</w:t>
            </w:r>
          </w:p>
        </w:tc>
        <w:tc>
          <w:tcPr>
            <w:tcW w:w="3062" w:type="pct"/>
            <w:tcBorders>
              <w:top w:val="nil"/>
              <w:bottom w:val="nil"/>
            </w:tcBorders>
            <w:vAlign w:val="center"/>
          </w:tcPr>
          <w:p w:rsidR="004E5A11" w:rsidRDefault="004E5A11" w:rsidP="00BC0081">
            <w:pPr>
              <w:bidi w:val="0"/>
              <w:rPr>
                <w:rFonts w:ascii="Arial" w:eastAsia="Arial Unicode MS" w:hAnsi="Arial" w:cs="Arial Unicode MS"/>
                <w:color w:val="000000"/>
                <w:sz w:val="18"/>
                <w:szCs w:val="18"/>
              </w:rPr>
            </w:pPr>
            <w:r>
              <w:rPr>
                <w:rFonts w:ascii="Arial" w:hAnsi="Arial" w:cs="Arial"/>
                <w:color w:val="000000"/>
                <w:sz w:val="18"/>
                <w:szCs w:val="18"/>
                <w:lang w:eastAsia="en-US"/>
              </w:rPr>
              <w:t>In-patient curative care</w:t>
            </w:r>
          </w:p>
        </w:tc>
      </w:tr>
      <w:tr w:rsidR="004E5A11" w:rsidTr="00BC008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0"/>
              <w:jc w:val="right"/>
              <w:rPr>
                <w:rFonts w:ascii="Arial" w:hAnsi="Arial" w:cs="Arial"/>
                <w:sz w:val="18"/>
                <w:szCs w:val="18"/>
              </w:rPr>
            </w:pPr>
            <w:r>
              <w:rPr>
                <w:rFonts w:ascii="Arial" w:hAnsi="Arial" w:cs="Arial"/>
                <w:sz w:val="18"/>
                <w:szCs w:val="18"/>
              </w:rPr>
              <w:t>30.8</w:t>
            </w:r>
          </w:p>
        </w:tc>
        <w:tc>
          <w:tcPr>
            <w:tcW w:w="969" w:type="pct"/>
            <w:tcBorders>
              <w:top w:val="nil"/>
              <w:left w:val="nil"/>
              <w:bottom w:val="nil"/>
            </w:tcBorders>
            <w:vAlign w:val="center"/>
          </w:tcPr>
          <w:p w:rsidR="004E5A11" w:rsidRDefault="004E5A11" w:rsidP="009D0EE6">
            <w:pPr>
              <w:bidi w:val="0"/>
              <w:ind w:right="140" w:firstLineChars="100" w:firstLine="180"/>
              <w:jc w:val="right"/>
              <w:rPr>
                <w:rFonts w:ascii="Arial" w:hAnsi="Arial" w:cs="Arial"/>
                <w:sz w:val="18"/>
                <w:szCs w:val="18"/>
              </w:rPr>
            </w:pPr>
            <w:r>
              <w:rPr>
                <w:rFonts w:ascii="Arial" w:hAnsi="Arial" w:cs="Arial"/>
                <w:sz w:val="18"/>
                <w:szCs w:val="18"/>
              </w:rPr>
              <w:t>29.6</w:t>
            </w:r>
          </w:p>
        </w:tc>
        <w:tc>
          <w:tcPr>
            <w:tcW w:w="3062" w:type="pct"/>
            <w:tcBorders>
              <w:top w:val="nil"/>
              <w:bottom w:val="nil"/>
            </w:tcBorders>
            <w:vAlign w:val="center"/>
          </w:tcPr>
          <w:p w:rsidR="004E5A11" w:rsidRDefault="004E5A11" w:rsidP="00BC0081">
            <w:pPr>
              <w:bidi w:val="0"/>
              <w:rPr>
                <w:rFonts w:ascii="Arial" w:hAnsi="Arial" w:cs="Arial"/>
                <w:color w:val="000000"/>
                <w:sz w:val="18"/>
                <w:szCs w:val="18"/>
              </w:rPr>
            </w:pPr>
            <w:r>
              <w:rPr>
                <w:rFonts w:ascii="Arial" w:hAnsi="Arial" w:cs="Arial"/>
                <w:color w:val="000000"/>
                <w:sz w:val="18"/>
                <w:szCs w:val="18"/>
                <w:lang w:eastAsia="en-US"/>
              </w:rPr>
              <w:t>Out-patient curative care</w:t>
            </w:r>
          </w:p>
        </w:tc>
      </w:tr>
      <w:tr w:rsidR="004E5A11" w:rsidTr="00BC008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0"/>
              <w:jc w:val="right"/>
              <w:rPr>
                <w:rFonts w:ascii="Arial" w:hAnsi="Arial" w:cs="Arial"/>
                <w:sz w:val="18"/>
                <w:szCs w:val="18"/>
              </w:rPr>
            </w:pPr>
            <w:r>
              <w:rPr>
                <w:rFonts w:ascii="Arial" w:hAnsi="Arial" w:cs="Arial"/>
                <w:sz w:val="18"/>
                <w:szCs w:val="18"/>
              </w:rPr>
              <w:t>7.5</w:t>
            </w:r>
          </w:p>
        </w:tc>
        <w:tc>
          <w:tcPr>
            <w:tcW w:w="969" w:type="pct"/>
            <w:tcBorders>
              <w:top w:val="nil"/>
              <w:left w:val="nil"/>
              <w:bottom w:val="nil"/>
            </w:tcBorders>
            <w:vAlign w:val="center"/>
          </w:tcPr>
          <w:p w:rsidR="004E5A11" w:rsidRDefault="004E5A11" w:rsidP="009D0EE6">
            <w:pPr>
              <w:bidi w:val="0"/>
              <w:ind w:right="140" w:firstLineChars="100" w:firstLine="180"/>
              <w:jc w:val="right"/>
              <w:rPr>
                <w:rFonts w:ascii="Arial" w:hAnsi="Arial" w:cs="Arial"/>
                <w:sz w:val="18"/>
                <w:szCs w:val="18"/>
              </w:rPr>
            </w:pPr>
            <w:r>
              <w:rPr>
                <w:rFonts w:ascii="Arial" w:hAnsi="Arial" w:cs="Arial"/>
                <w:sz w:val="18"/>
                <w:szCs w:val="18"/>
              </w:rPr>
              <w:t>9.9</w:t>
            </w:r>
          </w:p>
        </w:tc>
        <w:tc>
          <w:tcPr>
            <w:tcW w:w="3062" w:type="pct"/>
            <w:tcBorders>
              <w:top w:val="nil"/>
              <w:bottom w:val="nil"/>
            </w:tcBorders>
            <w:vAlign w:val="center"/>
          </w:tcPr>
          <w:p w:rsidR="004E5A11" w:rsidRDefault="004E5A11" w:rsidP="00BC0081">
            <w:pPr>
              <w:bidi w:val="0"/>
              <w:rPr>
                <w:rFonts w:ascii="Arial" w:hAnsi="Arial" w:cs="Arial"/>
                <w:color w:val="000000"/>
                <w:sz w:val="18"/>
                <w:szCs w:val="18"/>
              </w:rPr>
            </w:pPr>
            <w:r>
              <w:rPr>
                <w:rFonts w:ascii="Arial" w:hAnsi="Arial" w:cs="Arial"/>
                <w:color w:val="000000"/>
                <w:sz w:val="18"/>
                <w:szCs w:val="18"/>
                <w:lang w:eastAsia="en-US"/>
              </w:rPr>
              <w:t>Non classified Services of curative care</w:t>
            </w:r>
          </w:p>
        </w:tc>
      </w:tr>
      <w:tr w:rsidR="004E5A11" w:rsidTr="00E757A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0.0</w:t>
            </w:r>
          </w:p>
        </w:tc>
        <w:tc>
          <w:tcPr>
            <w:tcW w:w="969" w:type="pct"/>
            <w:tcBorders>
              <w:top w:val="nil"/>
              <w:left w:val="nil"/>
              <w:bottom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0.0</w:t>
            </w:r>
          </w:p>
        </w:tc>
        <w:tc>
          <w:tcPr>
            <w:tcW w:w="3062" w:type="pct"/>
            <w:tcBorders>
              <w:top w:val="nil"/>
              <w:bottom w:val="nil"/>
            </w:tcBorders>
            <w:vAlign w:val="center"/>
          </w:tcPr>
          <w:p w:rsidR="004E5A11" w:rsidRDefault="004E5A11" w:rsidP="00204A68">
            <w:pPr>
              <w:bidi w:val="0"/>
              <w:rPr>
                <w:rFonts w:ascii="Arial" w:hAnsi="Arial" w:cs="Arial"/>
                <w:color w:val="000000"/>
                <w:sz w:val="18"/>
                <w:szCs w:val="18"/>
              </w:rPr>
            </w:pPr>
            <w:r>
              <w:rPr>
                <w:rFonts w:ascii="Arial" w:hAnsi="Arial" w:cs="Arial"/>
                <w:b/>
                <w:bCs/>
                <w:color w:val="000000"/>
                <w:sz w:val="18"/>
                <w:szCs w:val="18"/>
                <w:lang w:eastAsia="en-US"/>
              </w:rPr>
              <w:t>Services of rehabilitative care</w:t>
            </w:r>
          </w:p>
        </w:tc>
      </w:tr>
      <w:tr w:rsidR="004E5A11" w:rsidTr="00E757A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0.0</w:t>
            </w:r>
          </w:p>
        </w:tc>
        <w:tc>
          <w:tcPr>
            <w:tcW w:w="969" w:type="pct"/>
            <w:tcBorders>
              <w:top w:val="nil"/>
              <w:left w:val="nil"/>
              <w:bottom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0.1</w:t>
            </w:r>
          </w:p>
        </w:tc>
        <w:tc>
          <w:tcPr>
            <w:tcW w:w="3062" w:type="pct"/>
            <w:tcBorders>
              <w:top w:val="nil"/>
              <w:bottom w:val="nil"/>
            </w:tcBorders>
            <w:vAlign w:val="center"/>
          </w:tcPr>
          <w:p w:rsidR="004E5A11" w:rsidRDefault="004E5A11" w:rsidP="00204A68">
            <w:pPr>
              <w:bidi w:val="0"/>
              <w:rPr>
                <w:rFonts w:ascii="Arial" w:hAnsi="Arial" w:cs="Arial"/>
                <w:color w:val="000000"/>
                <w:sz w:val="18"/>
                <w:szCs w:val="18"/>
              </w:rPr>
            </w:pPr>
            <w:r>
              <w:rPr>
                <w:rFonts w:ascii="Arial" w:hAnsi="Arial" w:cs="Arial"/>
                <w:b/>
                <w:bCs/>
                <w:color w:val="000000"/>
                <w:sz w:val="18"/>
                <w:szCs w:val="18"/>
                <w:lang w:eastAsia="en-US"/>
              </w:rPr>
              <w:t>In-Patient long-term nursing care</w:t>
            </w:r>
          </w:p>
        </w:tc>
      </w:tr>
      <w:tr w:rsidR="004E5A11" w:rsidTr="00E757A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2.4</w:t>
            </w:r>
          </w:p>
        </w:tc>
        <w:tc>
          <w:tcPr>
            <w:tcW w:w="969" w:type="pct"/>
            <w:tcBorders>
              <w:top w:val="nil"/>
              <w:left w:val="nil"/>
              <w:bottom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2.6</w:t>
            </w:r>
          </w:p>
        </w:tc>
        <w:tc>
          <w:tcPr>
            <w:tcW w:w="3062" w:type="pct"/>
            <w:tcBorders>
              <w:top w:val="nil"/>
              <w:bottom w:val="nil"/>
            </w:tcBorders>
            <w:vAlign w:val="center"/>
          </w:tcPr>
          <w:p w:rsidR="004E5A11" w:rsidRDefault="004E5A11" w:rsidP="00204A68">
            <w:pPr>
              <w:bidi w:val="0"/>
              <w:rPr>
                <w:rFonts w:ascii="Arial" w:eastAsia="Arial Unicode MS" w:hAnsi="Arial" w:cs="Arial Unicode MS"/>
                <w:color w:val="000000"/>
                <w:sz w:val="18"/>
                <w:szCs w:val="18"/>
              </w:rPr>
            </w:pPr>
            <w:r>
              <w:rPr>
                <w:rFonts w:ascii="Arial" w:hAnsi="Arial" w:cs="Arial"/>
                <w:b/>
                <w:bCs/>
                <w:color w:val="000000"/>
                <w:sz w:val="18"/>
                <w:szCs w:val="18"/>
                <w:lang w:eastAsia="en-US"/>
              </w:rPr>
              <w:t>Ancillary services to health care</w:t>
            </w:r>
          </w:p>
        </w:tc>
      </w:tr>
      <w:tr w:rsidR="004E5A11" w:rsidTr="00E757A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17.0</w:t>
            </w:r>
          </w:p>
        </w:tc>
        <w:tc>
          <w:tcPr>
            <w:tcW w:w="969" w:type="pct"/>
            <w:tcBorders>
              <w:top w:val="nil"/>
              <w:left w:val="nil"/>
              <w:bottom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15.3</w:t>
            </w:r>
          </w:p>
        </w:tc>
        <w:tc>
          <w:tcPr>
            <w:tcW w:w="3062" w:type="pct"/>
            <w:tcBorders>
              <w:top w:val="nil"/>
              <w:bottom w:val="nil"/>
            </w:tcBorders>
            <w:vAlign w:val="center"/>
          </w:tcPr>
          <w:p w:rsidR="004E5A11" w:rsidRDefault="004E5A11" w:rsidP="00204A68">
            <w:pPr>
              <w:bidi w:val="0"/>
              <w:rPr>
                <w:rFonts w:ascii="Arial" w:eastAsia="Arial Unicode MS" w:hAnsi="Arial" w:cs="Arial Unicode MS"/>
                <w:color w:val="000000"/>
                <w:sz w:val="18"/>
                <w:szCs w:val="18"/>
              </w:rPr>
            </w:pPr>
            <w:r>
              <w:rPr>
                <w:rFonts w:ascii="Arial" w:eastAsia="Arial Unicode MS" w:hAnsi="Arial" w:cs="Arial Unicode MS"/>
                <w:b/>
                <w:bCs/>
                <w:color w:val="000000"/>
                <w:sz w:val="18"/>
                <w:szCs w:val="18"/>
                <w:lang w:eastAsia="en-US"/>
              </w:rPr>
              <w:t>Medical goods dispensed to out-patient</w:t>
            </w:r>
          </w:p>
        </w:tc>
      </w:tr>
      <w:tr w:rsidR="004E5A11" w:rsidTr="00E757A1">
        <w:trPr>
          <w:trHeight w:val="340"/>
          <w:jc w:val="center"/>
        </w:trPr>
        <w:tc>
          <w:tcPr>
            <w:tcW w:w="969" w:type="pct"/>
            <w:tcBorders>
              <w:top w:val="nil"/>
              <w:bottom w:val="nil"/>
              <w:right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7.3</w:t>
            </w:r>
          </w:p>
        </w:tc>
        <w:tc>
          <w:tcPr>
            <w:tcW w:w="969" w:type="pct"/>
            <w:tcBorders>
              <w:top w:val="nil"/>
              <w:left w:val="nil"/>
              <w:bottom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7.4</w:t>
            </w:r>
          </w:p>
        </w:tc>
        <w:tc>
          <w:tcPr>
            <w:tcW w:w="3062" w:type="pct"/>
            <w:tcBorders>
              <w:top w:val="nil"/>
              <w:bottom w:val="nil"/>
            </w:tcBorders>
            <w:vAlign w:val="center"/>
          </w:tcPr>
          <w:p w:rsidR="004E5A11" w:rsidRDefault="004E5A11" w:rsidP="00204A68">
            <w:pPr>
              <w:bidi w:val="0"/>
              <w:rPr>
                <w:rFonts w:ascii="Arial" w:eastAsia="Arial Unicode MS" w:hAnsi="Arial" w:cs="Arial Unicode MS"/>
                <w:color w:val="000000"/>
                <w:sz w:val="18"/>
                <w:szCs w:val="18"/>
              </w:rPr>
            </w:pPr>
            <w:r>
              <w:rPr>
                <w:rFonts w:ascii="Arial" w:eastAsia="Arial Unicode MS" w:hAnsi="Arial" w:cs="Arial Unicode MS"/>
                <w:b/>
                <w:bCs/>
                <w:color w:val="000000"/>
                <w:sz w:val="18"/>
                <w:szCs w:val="18"/>
                <w:lang w:eastAsia="en-US"/>
              </w:rPr>
              <w:t>Prevention and Public health services</w:t>
            </w:r>
          </w:p>
        </w:tc>
      </w:tr>
      <w:tr w:rsidR="004E5A11" w:rsidTr="00333EFE">
        <w:trPr>
          <w:trHeight w:val="340"/>
          <w:jc w:val="center"/>
        </w:trPr>
        <w:tc>
          <w:tcPr>
            <w:tcW w:w="969" w:type="pct"/>
            <w:tcBorders>
              <w:top w:val="nil"/>
              <w:bottom w:val="single" w:sz="4" w:space="0" w:color="auto"/>
              <w:right w:val="nil"/>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10.7</w:t>
            </w:r>
          </w:p>
        </w:tc>
        <w:tc>
          <w:tcPr>
            <w:tcW w:w="969" w:type="pct"/>
            <w:tcBorders>
              <w:top w:val="nil"/>
              <w:left w:val="nil"/>
              <w:bottom w:val="single" w:sz="4" w:space="0" w:color="auto"/>
            </w:tcBorders>
            <w:vAlign w:val="center"/>
          </w:tcPr>
          <w:p w:rsidR="004E5A11" w:rsidRDefault="004E5A11" w:rsidP="009D0EE6">
            <w:pPr>
              <w:bidi w:val="0"/>
              <w:ind w:right="140" w:firstLineChars="100" w:firstLine="181"/>
              <w:jc w:val="right"/>
              <w:rPr>
                <w:rFonts w:ascii="Arial" w:hAnsi="Arial" w:cs="Arial"/>
                <w:b/>
                <w:bCs/>
                <w:sz w:val="18"/>
                <w:szCs w:val="18"/>
              </w:rPr>
            </w:pPr>
            <w:r>
              <w:rPr>
                <w:rFonts w:ascii="Arial" w:hAnsi="Arial" w:cs="Arial"/>
                <w:b/>
                <w:bCs/>
                <w:sz w:val="18"/>
                <w:szCs w:val="18"/>
              </w:rPr>
              <w:t>10.2</w:t>
            </w:r>
          </w:p>
        </w:tc>
        <w:tc>
          <w:tcPr>
            <w:tcW w:w="3062" w:type="pct"/>
            <w:tcBorders>
              <w:top w:val="nil"/>
              <w:bottom w:val="single" w:sz="4" w:space="0" w:color="auto"/>
            </w:tcBorders>
            <w:vAlign w:val="center"/>
          </w:tcPr>
          <w:p w:rsidR="004E5A11" w:rsidRDefault="004E5A11" w:rsidP="00204A68">
            <w:pPr>
              <w:bidi w:val="0"/>
              <w:rPr>
                <w:rFonts w:ascii="Arial" w:eastAsia="Arial Unicode MS" w:hAnsi="Arial" w:cs="Arial Unicode MS"/>
                <w:b/>
                <w:bCs/>
                <w:color w:val="000000"/>
                <w:sz w:val="18"/>
                <w:szCs w:val="18"/>
              </w:rPr>
            </w:pPr>
            <w:r>
              <w:rPr>
                <w:rFonts w:ascii="Arial" w:eastAsia="Arial Unicode MS" w:hAnsi="Arial" w:cs="Arial Unicode MS"/>
                <w:b/>
                <w:bCs/>
                <w:sz w:val="18"/>
                <w:szCs w:val="18"/>
                <w:lang w:eastAsia="en-US"/>
              </w:rPr>
              <w:t>Health Administration and health Insurance</w:t>
            </w:r>
          </w:p>
        </w:tc>
      </w:tr>
      <w:tr w:rsidR="00E757A1" w:rsidTr="00333EFE">
        <w:trPr>
          <w:trHeight w:val="340"/>
          <w:jc w:val="center"/>
        </w:trPr>
        <w:tc>
          <w:tcPr>
            <w:tcW w:w="969" w:type="pct"/>
            <w:tcBorders>
              <w:top w:val="single" w:sz="4" w:space="0" w:color="auto"/>
              <w:bottom w:val="single" w:sz="4" w:space="0" w:color="auto"/>
            </w:tcBorders>
            <w:vAlign w:val="center"/>
          </w:tcPr>
          <w:p w:rsidR="00E757A1" w:rsidRDefault="00E757A1" w:rsidP="009D0EE6">
            <w:pPr>
              <w:bidi w:val="0"/>
              <w:ind w:right="140"/>
              <w:jc w:val="right"/>
              <w:rPr>
                <w:rFonts w:ascii="Arial" w:hAnsi="Arial" w:cs="Arial"/>
                <w:b/>
                <w:bCs/>
                <w:color w:val="000000"/>
                <w:sz w:val="18"/>
                <w:szCs w:val="18"/>
              </w:rPr>
            </w:pPr>
            <w:r>
              <w:rPr>
                <w:rFonts w:ascii="Arial" w:hAnsi="Arial" w:cs="Arial"/>
                <w:b/>
                <w:bCs/>
                <w:color w:val="000000"/>
                <w:sz w:val="18"/>
                <w:szCs w:val="18"/>
              </w:rPr>
              <w:t>100.0</w:t>
            </w:r>
          </w:p>
        </w:tc>
        <w:tc>
          <w:tcPr>
            <w:tcW w:w="969" w:type="pct"/>
            <w:tcBorders>
              <w:top w:val="single" w:sz="4" w:space="0" w:color="auto"/>
              <w:bottom w:val="single" w:sz="4" w:space="0" w:color="auto"/>
            </w:tcBorders>
            <w:vAlign w:val="center"/>
          </w:tcPr>
          <w:p w:rsidR="00E757A1" w:rsidRDefault="00E757A1" w:rsidP="009D0EE6">
            <w:pPr>
              <w:bidi w:val="0"/>
              <w:ind w:right="140"/>
              <w:jc w:val="right"/>
              <w:rPr>
                <w:rFonts w:ascii="Arial" w:hAnsi="Arial" w:cs="Arial"/>
                <w:b/>
                <w:bCs/>
                <w:color w:val="000000"/>
                <w:sz w:val="18"/>
                <w:szCs w:val="18"/>
              </w:rPr>
            </w:pPr>
            <w:r>
              <w:rPr>
                <w:rFonts w:ascii="Arial" w:hAnsi="Arial" w:cs="Arial"/>
                <w:b/>
                <w:bCs/>
                <w:color w:val="000000"/>
                <w:sz w:val="18"/>
                <w:szCs w:val="18"/>
              </w:rPr>
              <w:t>100.0</w:t>
            </w:r>
          </w:p>
        </w:tc>
        <w:tc>
          <w:tcPr>
            <w:tcW w:w="3062" w:type="pct"/>
            <w:tcBorders>
              <w:top w:val="single" w:sz="4" w:space="0" w:color="auto"/>
              <w:bottom w:val="single" w:sz="4" w:space="0" w:color="auto"/>
            </w:tcBorders>
            <w:vAlign w:val="center"/>
          </w:tcPr>
          <w:p w:rsidR="00E757A1" w:rsidRDefault="00E757A1" w:rsidP="00204A68">
            <w:pPr>
              <w:bidi w:val="0"/>
              <w:rPr>
                <w:rFonts w:ascii="Arial" w:eastAsia="Arial Unicode MS" w:hAnsi="Arial" w:cs="Arial Unicode MS"/>
                <w:b/>
                <w:bCs/>
                <w:color w:val="000000"/>
                <w:sz w:val="18"/>
                <w:szCs w:val="18"/>
              </w:rPr>
            </w:pPr>
            <w:r>
              <w:rPr>
                <w:rFonts w:ascii="Arial" w:eastAsia="Arial Unicode MS" w:hAnsi="Arial" w:cs="Arial Unicode MS"/>
                <w:b/>
                <w:bCs/>
                <w:color w:val="000000"/>
                <w:sz w:val="18"/>
                <w:szCs w:val="18"/>
              </w:rPr>
              <w:t>Total</w:t>
            </w:r>
          </w:p>
        </w:tc>
      </w:tr>
    </w:tbl>
    <w:p w:rsidR="00E34B0F" w:rsidRDefault="00E34B0F" w:rsidP="00E34B0F">
      <w:pPr>
        <w:bidi w:val="0"/>
        <w:jc w:val="center"/>
        <w:rPr>
          <w:b/>
          <w:bCs/>
          <w:color w:val="000000"/>
          <w:sz w:val="28"/>
          <w:szCs w:val="28"/>
          <w:lang w:eastAsia="ar-JO" w:bidi="ar-JO"/>
        </w:rPr>
      </w:pPr>
    </w:p>
    <w:p w:rsidR="00E34B0F" w:rsidRDefault="001D6C52" w:rsidP="001D6C52">
      <w:pPr>
        <w:jc w:val="right"/>
        <w:rPr>
          <w:b/>
          <w:bCs/>
          <w:color w:val="000000"/>
          <w:rtl/>
          <w:lang w:val="en-GB"/>
        </w:rPr>
      </w:pPr>
      <w:r>
        <w:rPr>
          <w:b/>
          <w:bCs/>
          <w:color w:val="000000"/>
        </w:rPr>
        <w:t>3. Health e</w:t>
      </w:r>
      <w:r w:rsidR="00E34B0F">
        <w:rPr>
          <w:b/>
          <w:bCs/>
          <w:color w:val="000000"/>
        </w:rPr>
        <w:t xml:space="preserve">xpenditure according to the </w:t>
      </w:r>
      <w:r>
        <w:rPr>
          <w:b/>
          <w:bCs/>
          <w:color w:val="000000"/>
        </w:rPr>
        <w:t>p</w:t>
      </w:r>
      <w:r w:rsidR="00E34B0F">
        <w:rPr>
          <w:b/>
          <w:bCs/>
          <w:color w:val="000000"/>
        </w:rPr>
        <w:t xml:space="preserve">rovider of </w:t>
      </w:r>
      <w:r>
        <w:rPr>
          <w:b/>
          <w:bCs/>
          <w:color w:val="000000"/>
        </w:rPr>
        <w:t>h</w:t>
      </w:r>
      <w:r w:rsidR="00E34B0F">
        <w:rPr>
          <w:b/>
          <w:bCs/>
          <w:color w:val="000000"/>
        </w:rPr>
        <w:t xml:space="preserve">ealth </w:t>
      </w:r>
      <w:r>
        <w:rPr>
          <w:b/>
          <w:bCs/>
          <w:color w:val="000000"/>
        </w:rPr>
        <w:t>c</w:t>
      </w:r>
      <w:r w:rsidR="00E34B0F">
        <w:rPr>
          <w:b/>
          <w:bCs/>
          <w:color w:val="000000"/>
        </w:rPr>
        <w:t>are</w:t>
      </w:r>
    </w:p>
    <w:p w:rsidR="00E34B0F" w:rsidRDefault="00E34B0F" w:rsidP="00AC6D6D">
      <w:pPr>
        <w:bidi w:val="0"/>
        <w:jc w:val="both"/>
        <w:rPr>
          <w:color w:val="000000"/>
        </w:rPr>
      </w:pPr>
      <w:r>
        <w:rPr>
          <w:color w:val="000000"/>
        </w:rPr>
        <w:t xml:space="preserve">Providers of health services </w:t>
      </w:r>
      <w:r w:rsidR="00F53097">
        <w:rPr>
          <w:color w:val="000000"/>
        </w:rPr>
        <w:t xml:space="preserve">were </w:t>
      </w:r>
      <w:r>
        <w:rPr>
          <w:color w:val="000000"/>
        </w:rPr>
        <w:t xml:space="preserve">represented by units or entities that receive funds as compensation </w:t>
      </w:r>
      <w:r w:rsidR="00EA6865" w:rsidRPr="00AC6D6D">
        <w:rPr>
          <w:color w:val="000000"/>
        </w:rPr>
        <w:t>or advances</w:t>
      </w:r>
      <w:r w:rsidR="00AC6D6D">
        <w:rPr>
          <w:color w:val="000000"/>
        </w:rPr>
        <w:t xml:space="preserve"> </w:t>
      </w:r>
      <w:r>
        <w:rPr>
          <w:color w:val="000000"/>
        </w:rPr>
        <w:t xml:space="preserve">to produce the required activities within boundaries of health accounts in Palestinian </w:t>
      </w:r>
      <w:r w:rsidR="00F53097">
        <w:rPr>
          <w:color w:val="000000"/>
        </w:rPr>
        <w:t>territory</w:t>
      </w:r>
      <w:r>
        <w:rPr>
          <w:color w:val="000000"/>
        </w:rPr>
        <w:t>.</w:t>
      </w:r>
    </w:p>
    <w:p w:rsidR="009D0EE6" w:rsidRDefault="009D0EE6" w:rsidP="009D0EE6">
      <w:pPr>
        <w:bidi w:val="0"/>
        <w:jc w:val="both"/>
        <w:rPr>
          <w:color w:val="000000"/>
        </w:rPr>
      </w:pPr>
    </w:p>
    <w:p w:rsidR="00E34B0F" w:rsidRDefault="00E34B0F" w:rsidP="00AC6D6D">
      <w:pPr>
        <w:pStyle w:val="Title"/>
        <w:jc w:val="both"/>
        <w:rPr>
          <w:rFonts w:ascii="Times New Roman"/>
          <w:b w:val="0"/>
          <w:bCs w:val="0"/>
          <w:color w:val="000000"/>
          <w:sz w:val="24"/>
          <w:szCs w:val="24"/>
        </w:rPr>
      </w:pPr>
      <w:r>
        <w:rPr>
          <w:rFonts w:ascii="Times New Roman"/>
          <w:color w:val="000000"/>
          <w:sz w:val="24"/>
          <w:szCs w:val="24"/>
        </w:rPr>
        <w:t>Hospitals</w:t>
      </w:r>
      <w:r>
        <w:rPr>
          <w:rFonts w:ascii="Times New Roman"/>
          <w:b w:val="0"/>
          <w:bCs w:val="0"/>
          <w:color w:val="000000"/>
          <w:sz w:val="24"/>
          <w:szCs w:val="24"/>
        </w:rPr>
        <w:t xml:space="preserve"> </w:t>
      </w:r>
      <w:r w:rsidR="00A7641C">
        <w:rPr>
          <w:rFonts w:ascii="Times New Roman"/>
          <w:b w:val="0"/>
          <w:bCs w:val="0"/>
          <w:color w:val="000000"/>
          <w:sz w:val="24"/>
          <w:szCs w:val="24"/>
        </w:rPr>
        <w:t xml:space="preserve">were </w:t>
      </w:r>
      <w:r>
        <w:rPr>
          <w:rFonts w:ascii="Times New Roman"/>
          <w:b w:val="0"/>
          <w:bCs w:val="0"/>
          <w:color w:val="000000"/>
          <w:sz w:val="24"/>
          <w:szCs w:val="24"/>
        </w:rPr>
        <w:t xml:space="preserve">classified according to type: general hospital, mental health and </w:t>
      </w:r>
      <w:r w:rsidR="00EA6865" w:rsidRPr="00AC6D6D">
        <w:rPr>
          <w:rFonts w:ascii="Times New Roman"/>
          <w:b w:val="0"/>
          <w:bCs w:val="0"/>
          <w:color w:val="000000"/>
          <w:sz w:val="24"/>
          <w:szCs w:val="24"/>
        </w:rPr>
        <w:t>substance abuse hospital</w:t>
      </w:r>
      <w:r>
        <w:rPr>
          <w:rFonts w:ascii="Times New Roman"/>
          <w:b w:val="0"/>
          <w:bCs w:val="0"/>
          <w:color w:val="000000"/>
          <w:sz w:val="24"/>
          <w:szCs w:val="24"/>
        </w:rPr>
        <w:t xml:space="preserve"> and specialized hospitals.  Regarding the </w:t>
      </w:r>
      <w:r w:rsidR="00A7641C">
        <w:rPr>
          <w:rFonts w:ascii="Times New Roman"/>
          <w:b w:val="0"/>
          <w:bCs w:val="0"/>
          <w:color w:val="000000"/>
          <w:sz w:val="24"/>
          <w:szCs w:val="24"/>
        </w:rPr>
        <w:t xml:space="preserve">expenditures </w:t>
      </w:r>
      <w:r>
        <w:rPr>
          <w:rFonts w:ascii="Times New Roman"/>
          <w:b w:val="0"/>
          <w:bCs w:val="0"/>
          <w:color w:val="000000"/>
          <w:sz w:val="24"/>
          <w:szCs w:val="24"/>
        </w:rPr>
        <w:t xml:space="preserve"> by health service providers, general government hospi</w:t>
      </w:r>
      <w:r w:rsidR="00A44AE3">
        <w:rPr>
          <w:rFonts w:ascii="Times New Roman"/>
          <w:b w:val="0"/>
          <w:bCs w:val="0"/>
          <w:color w:val="000000"/>
          <w:sz w:val="24"/>
          <w:szCs w:val="24"/>
        </w:rPr>
        <w:t xml:space="preserve">tals spent </w:t>
      </w:r>
      <w:r w:rsidR="00A7641C">
        <w:rPr>
          <w:rFonts w:ascii="Times New Roman"/>
          <w:b w:val="0"/>
          <w:bCs w:val="0"/>
          <w:color w:val="000000"/>
          <w:sz w:val="24"/>
          <w:szCs w:val="24"/>
        </w:rPr>
        <w:t xml:space="preserve">an </w:t>
      </w:r>
      <w:r w:rsidR="00A44AE3">
        <w:rPr>
          <w:rFonts w:ascii="Times New Roman"/>
          <w:b w:val="0"/>
          <w:bCs w:val="0"/>
          <w:color w:val="000000"/>
          <w:sz w:val="24"/>
          <w:szCs w:val="24"/>
        </w:rPr>
        <w:t>equivalent of 53.</w:t>
      </w:r>
      <w:r w:rsidR="00343C0B">
        <w:rPr>
          <w:rFonts w:ascii="Times New Roman"/>
          <w:b w:val="0"/>
          <w:bCs w:val="0"/>
          <w:color w:val="000000"/>
          <w:sz w:val="24"/>
          <w:szCs w:val="24"/>
        </w:rPr>
        <w:t>4</w:t>
      </w:r>
      <w:r>
        <w:rPr>
          <w:rFonts w:ascii="Times New Roman"/>
          <w:b w:val="0"/>
          <w:bCs w:val="0"/>
          <w:color w:val="000000"/>
          <w:sz w:val="24"/>
          <w:szCs w:val="24"/>
        </w:rPr>
        <w:t>% of total expenditure</w:t>
      </w:r>
      <w:r w:rsidR="00A7641C">
        <w:rPr>
          <w:rFonts w:ascii="Times New Roman"/>
          <w:b w:val="0"/>
          <w:bCs w:val="0"/>
          <w:color w:val="000000"/>
          <w:sz w:val="24"/>
          <w:szCs w:val="24"/>
        </w:rPr>
        <w:t>s</w:t>
      </w:r>
      <w:r w:rsidR="00A44AE3">
        <w:rPr>
          <w:rFonts w:ascii="Times New Roman"/>
          <w:b w:val="0"/>
          <w:bCs w:val="0"/>
          <w:color w:val="000000"/>
          <w:sz w:val="24"/>
          <w:szCs w:val="24"/>
        </w:rPr>
        <w:t xml:space="preserve"> in </w:t>
      </w:r>
      <w:r w:rsidR="00A44AE3">
        <w:rPr>
          <w:rFonts w:ascii="Times New Roman"/>
          <w:b w:val="0"/>
          <w:bCs w:val="0"/>
          <w:color w:val="000000"/>
          <w:sz w:val="24"/>
          <w:szCs w:val="24"/>
        </w:rPr>
        <w:lastRenderedPageBreak/>
        <w:t>2009 and 57.</w:t>
      </w:r>
      <w:r w:rsidR="00343C0B">
        <w:rPr>
          <w:rFonts w:ascii="Times New Roman"/>
          <w:b w:val="0"/>
          <w:bCs w:val="0"/>
          <w:color w:val="000000"/>
          <w:sz w:val="24"/>
          <w:szCs w:val="24"/>
        </w:rPr>
        <w:t>8</w:t>
      </w:r>
      <w:r w:rsidR="00A44AE3">
        <w:rPr>
          <w:rFonts w:ascii="Times New Roman"/>
          <w:b w:val="0"/>
          <w:bCs w:val="0"/>
          <w:color w:val="000000"/>
          <w:sz w:val="24"/>
          <w:szCs w:val="24"/>
        </w:rPr>
        <w:t>% in 2010</w:t>
      </w:r>
      <w:r w:rsidR="00F5736D">
        <w:rPr>
          <w:rFonts w:ascii="Times New Roman"/>
          <w:b w:val="0"/>
          <w:bCs w:val="0"/>
          <w:color w:val="000000"/>
          <w:sz w:val="24"/>
          <w:szCs w:val="24"/>
        </w:rPr>
        <w:t xml:space="preserve">.  </w:t>
      </w:r>
      <w:r>
        <w:rPr>
          <w:rFonts w:ascii="Times New Roman"/>
          <w:b w:val="0"/>
          <w:bCs w:val="0"/>
          <w:color w:val="000000"/>
          <w:sz w:val="24"/>
          <w:szCs w:val="24"/>
        </w:rPr>
        <w:t xml:space="preserve">The </w:t>
      </w:r>
      <w:r w:rsidR="00A44AE3">
        <w:rPr>
          <w:rFonts w:ascii="Times New Roman"/>
          <w:b w:val="0"/>
          <w:bCs w:val="0"/>
          <w:color w:val="000000"/>
          <w:sz w:val="24"/>
          <w:szCs w:val="24"/>
        </w:rPr>
        <w:t xml:space="preserve">average contribution for </w:t>
      </w:r>
      <w:r>
        <w:rPr>
          <w:rFonts w:ascii="Times New Roman"/>
          <w:b w:val="0"/>
          <w:bCs w:val="0"/>
          <w:color w:val="000000"/>
          <w:sz w:val="24"/>
          <w:szCs w:val="24"/>
        </w:rPr>
        <w:t xml:space="preserve">NPISH general hospitals reached </w:t>
      </w:r>
      <w:r w:rsidR="00A44AE3">
        <w:rPr>
          <w:rFonts w:ascii="Times New Roman"/>
          <w:b w:val="0"/>
          <w:bCs w:val="0"/>
          <w:color w:val="000000"/>
          <w:sz w:val="24"/>
          <w:szCs w:val="24"/>
        </w:rPr>
        <w:t>22.3</w:t>
      </w:r>
      <w:r>
        <w:rPr>
          <w:rFonts w:ascii="Times New Roman"/>
          <w:b w:val="0"/>
          <w:bCs w:val="0"/>
          <w:color w:val="000000"/>
          <w:sz w:val="24"/>
          <w:szCs w:val="24"/>
        </w:rPr>
        <w:t>%</w:t>
      </w:r>
      <w:r w:rsidR="00A44AE3">
        <w:rPr>
          <w:rFonts w:ascii="Times New Roman"/>
          <w:b w:val="0"/>
          <w:bCs w:val="0"/>
          <w:color w:val="000000"/>
          <w:sz w:val="24"/>
          <w:szCs w:val="24"/>
        </w:rPr>
        <w:t>,</w:t>
      </w:r>
      <w:r>
        <w:rPr>
          <w:rFonts w:ascii="Times New Roman"/>
          <w:b w:val="0"/>
          <w:bCs w:val="0"/>
          <w:color w:val="000000"/>
          <w:sz w:val="24"/>
          <w:szCs w:val="24"/>
        </w:rPr>
        <w:t xml:space="preserve"> </w:t>
      </w:r>
      <w:r w:rsidR="00A7641C">
        <w:rPr>
          <w:rFonts w:ascii="Times New Roman"/>
          <w:b w:val="0"/>
          <w:bCs w:val="0"/>
          <w:color w:val="000000"/>
          <w:sz w:val="24"/>
          <w:szCs w:val="24"/>
        </w:rPr>
        <w:t>against</w:t>
      </w:r>
      <w:r>
        <w:rPr>
          <w:rFonts w:ascii="Times New Roman"/>
          <w:b w:val="0"/>
          <w:bCs w:val="0"/>
          <w:color w:val="000000"/>
          <w:sz w:val="24"/>
          <w:szCs w:val="24"/>
        </w:rPr>
        <w:t xml:space="preserve"> </w:t>
      </w:r>
      <w:r w:rsidR="00A44AE3">
        <w:rPr>
          <w:rFonts w:ascii="Times New Roman"/>
          <w:b w:val="0"/>
          <w:bCs w:val="0"/>
          <w:color w:val="000000"/>
          <w:sz w:val="24"/>
          <w:szCs w:val="24"/>
        </w:rPr>
        <w:t>20.9</w:t>
      </w:r>
      <w:r>
        <w:rPr>
          <w:rFonts w:ascii="Times New Roman"/>
          <w:b w:val="0"/>
          <w:bCs w:val="0"/>
          <w:color w:val="000000"/>
          <w:sz w:val="24"/>
          <w:szCs w:val="24"/>
        </w:rPr>
        <w:t xml:space="preserve">% </w:t>
      </w:r>
      <w:r>
        <w:rPr>
          <w:rFonts w:ascii="Times New Roman"/>
          <w:b w:val="0"/>
          <w:bCs w:val="0"/>
          <w:color w:val="000000"/>
          <w:sz w:val="24"/>
          <w:szCs w:val="24"/>
          <w:lang w:val="en-US"/>
        </w:rPr>
        <w:t xml:space="preserve">by </w:t>
      </w:r>
      <w:r>
        <w:rPr>
          <w:rFonts w:ascii="Times New Roman"/>
          <w:b w:val="0"/>
          <w:bCs w:val="0"/>
          <w:color w:val="000000"/>
          <w:sz w:val="24"/>
          <w:szCs w:val="24"/>
        </w:rPr>
        <w:t>general</w:t>
      </w:r>
      <w:r>
        <w:rPr>
          <w:rFonts w:ascii="Times New Roman"/>
          <w:b w:val="0"/>
          <w:bCs w:val="0"/>
          <w:color w:val="000000"/>
          <w:sz w:val="24"/>
          <w:szCs w:val="24"/>
          <w:lang w:val="en-US"/>
        </w:rPr>
        <w:t xml:space="preserve"> </w:t>
      </w:r>
      <w:r w:rsidR="00A7641C">
        <w:rPr>
          <w:rFonts w:ascii="Times New Roman"/>
          <w:b w:val="0"/>
          <w:bCs w:val="0"/>
          <w:color w:val="000000"/>
          <w:sz w:val="24"/>
          <w:szCs w:val="24"/>
          <w:lang w:val="en-US"/>
        </w:rPr>
        <w:t>private</w:t>
      </w:r>
      <w:r w:rsidR="00A7641C">
        <w:rPr>
          <w:rFonts w:ascii="Times New Roman"/>
          <w:b w:val="0"/>
          <w:bCs w:val="0"/>
          <w:color w:val="000000"/>
          <w:sz w:val="24"/>
          <w:szCs w:val="24"/>
        </w:rPr>
        <w:t xml:space="preserve"> </w:t>
      </w:r>
      <w:r>
        <w:rPr>
          <w:rFonts w:ascii="Times New Roman"/>
          <w:b w:val="0"/>
          <w:bCs w:val="0"/>
          <w:color w:val="000000"/>
          <w:sz w:val="24"/>
          <w:szCs w:val="24"/>
        </w:rPr>
        <w:t>hospitals and 1.</w:t>
      </w:r>
      <w:r w:rsidR="00A44AE3">
        <w:rPr>
          <w:rFonts w:ascii="Times New Roman"/>
          <w:b w:val="0"/>
          <w:bCs w:val="0"/>
          <w:color w:val="000000"/>
          <w:sz w:val="24"/>
          <w:szCs w:val="24"/>
        </w:rPr>
        <w:t>1</w:t>
      </w:r>
      <w:r>
        <w:rPr>
          <w:rFonts w:ascii="Times New Roman"/>
          <w:b w:val="0"/>
          <w:bCs w:val="0"/>
          <w:color w:val="000000"/>
          <w:sz w:val="24"/>
          <w:szCs w:val="24"/>
        </w:rPr>
        <w:t xml:space="preserve">% by </w:t>
      </w:r>
      <w:r w:rsidR="00A7641C">
        <w:rPr>
          <w:rFonts w:ascii="Times New Roman"/>
          <w:b w:val="0"/>
          <w:bCs w:val="0"/>
          <w:color w:val="000000"/>
          <w:sz w:val="24"/>
          <w:szCs w:val="24"/>
        </w:rPr>
        <w:t>other general</w:t>
      </w:r>
      <w:r>
        <w:rPr>
          <w:rFonts w:ascii="Times New Roman"/>
          <w:b w:val="0"/>
          <w:bCs w:val="0"/>
          <w:color w:val="000000"/>
          <w:sz w:val="24"/>
          <w:szCs w:val="24"/>
        </w:rPr>
        <w:t xml:space="preserve">  hospitals.</w:t>
      </w:r>
    </w:p>
    <w:p w:rsidR="00E34B0F" w:rsidRDefault="00E34B0F" w:rsidP="00F66163">
      <w:pPr>
        <w:bidi w:val="0"/>
        <w:jc w:val="both"/>
        <w:rPr>
          <w:color w:val="000000"/>
        </w:rPr>
      </w:pPr>
      <w:r>
        <w:rPr>
          <w:color w:val="000000"/>
        </w:rPr>
        <w:t>The results</w:t>
      </w:r>
      <w:r w:rsidR="00A7641C">
        <w:rPr>
          <w:color w:val="000000"/>
        </w:rPr>
        <w:t xml:space="preserve"> indicated</w:t>
      </w:r>
      <w:r>
        <w:rPr>
          <w:color w:val="000000"/>
        </w:rPr>
        <w:t xml:space="preserve"> that  total </w:t>
      </w:r>
      <w:r w:rsidR="00A7641C">
        <w:rPr>
          <w:color w:val="000000"/>
        </w:rPr>
        <w:t xml:space="preserve">expenditures </w:t>
      </w:r>
      <w:r>
        <w:rPr>
          <w:color w:val="000000"/>
        </w:rPr>
        <w:t xml:space="preserve"> </w:t>
      </w:r>
      <w:r w:rsidR="00F66163">
        <w:rPr>
          <w:color w:val="000000"/>
        </w:rPr>
        <w:t xml:space="preserve">of </w:t>
      </w:r>
      <w:r>
        <w:rPr>
          <w:color w:val="000000"/>
        </w:rPr>
        <w:t xml:space="preserve">providers of </w:t>
      </w:r>
      <w:r>
        <w:rPr>
          <w:b/>
          <w:bCs/>
          <w:color w:val="000000"/>
        </w:rPr>
        <w:t>Nursing and residential care facilities</w:t>
      </w:r>
      <w:r>
        <w:rPr>
          <w:color w:val="000000"/>
        </w:rPr>
        <w:t xml:space="preserve"> in all sectors in Palestinian </w:t>
      </w:r>
      <w:r w:rsidR="00F66163">
        <w:rPr>
          <w:color w:val="000000"/>
        </w:rPr>
        <w:t xml:space="preserve">territory </w:t>
      </w:r>
      <w:r>
        <w:rPr>
          <w:color w:val="000000"/>
        </w:rPr>
        <w:t>was equivalent to US $</w:t>
      </w:r>
      <w:r w:rsidR="00BD3E87">
        <w:rPr>
          <w:color w:val="000000"/>
        </w:rPr>
        <w:t>47.9</w:t>
      </w:r>
      <w:r>
        <w:rPr>
          <w:color w:val="000000"/>
        </w:rPr>
        <w:t xml:space="preserve"> (million) in </w:t>
      </w:r>
      <w:r w:rsidR="006B3C22">
        <w:rPr>
          <w:color w:val="000000"/>
        </w:rPr>
        <w:t>2009</w:t>
      </w:r>
      <w:r>
        <w:rPr>
          <w:color w:val="000000"/>
        </w:rPr>
        <w:t xml:space="preserve"> </w:t>
      </w:r>
      <w:r w:rsidR="00F66163">
        <w:rPr>
          <w:color w:val="000000"/>
        </w:rPr>
        <w:t xml:space="preserve">against </w:t>
      </w:r>
      <w:r>
        <w:rPr>
          <w:color w:val="000000"/>
        </w:rPr>
        <w:t xml:space="preserve"> US $</w:t>
      </w:r>
      <w:r w:rsidR="006B3C22">
        <w:rPr>
          <w:color w:val="000000"/>
        </w:rPr>
        <w:t>52.9</w:t>
      </w:r>
      <w:r>
        <w:rPr>
          <w:color w:val="000000"/>
        </w:rPr>
        <w:t xml:space="preserve"> (million) in  </w:t>
      </w:r>
      <w:r w:rsidR="006B3C22">
        <w:rPr>
          <w:color w:val="000000"/>
        </w:rPr>
        <w:t>2010</w:t>
      </w:r>
      <w:r>
        <w:rPr>
          <w:color w:val="000000"/>
        </w:rPr>
        <w:t>.</w:t>
      </w:r>
    </w:p>
    <w:p w:rsidR="00E34B0F" w:rsidRDefault="00E34B0F" w:rsidP="00E34B0F">
      <w:pPr>
        <w:pStyle w:val="Title"/>
        <w:jc w:val="both"/>
        <w:rPr>
          <w:rFonts w:ascii="Times New Roman"/>
          <w:b w:val="0"/>
          <w:bCs w:val="0"/>
          <w:color w:val="000000"/>
          <w:sz w:val="24"/>
          <w:szCs w:val="24"/>
          <w:lang w:val="en-US" w:bidi="ar-SA"/>
        </w:rPr>
      </w:pPr>
      <w:r>
        <w:rPr>
          <w:rFonts w:ascii="Times New Roman"/>
          <w:b w:val="0"/>
          <w:bCs w:val="0"/>
          <w:color w:val="000000"/>
          <w:sz w:val="24"/>
          <w:szCs w:val="24"/>
          <w:lang w:eastAsia="ar-SA" w:bidi="ar-SA"/>
        </w:rPr>
        <w:t xml:space="preserve"> </w:t>
      </w:r>
    </w:p>
    <w:p w:rsidR="00E34B0F" w:rsidRDefault="00E34B0F" w:rsidP="00A82F24">
      <w:pPr>
        <w:bidi w:val="0"/>
        <w:jc w:val="both"/>
        <w:rPr>
          <w:color w:val="000000"/>
        </w:rPr>
      </w:pPr>
      <w:r>
        <w:rPr>
          <w:color w:val="000000"/>
        </w:rPr>
        <w:t xml:space="preserve">Providers of </w:t>
      </w:r>
      <w:r>
        <w:rPr>
          <w:b/>
          <w:bCs/>
          <w:color w:val="000000"/>
        </w:rPr>
        <w:t>Ambulatory care</w:t>
      </w:r>
      <w:r>
        <w:rPr>
          <w:color w:val="000000"/>
        </w:rPr>
        <w:t xml:space="preserve"> recorded </w:t>
      </w:r>
      <w:r w:rsidR="001C55C6">
        <w:rPr>
          <w:color w:val="000000"/>
        </w:rPr>
        <w:t xml:space="preserve">a </w:t>
      </w:r>
      <w:r>
        <w:rPr>
          <w:color w:val="000000"/>
        </w:rPr>
        <w:t xml:space="preserve">significant increase of  primary health care services during the years </w:t>
      </w:r>
      <w:r w:rsidR="001C55C6">
        <w:rPr>
          <w:color w:val="000000"/>
        </w:rPr>
        <w:t xml:space="preserve">of </w:t>
      </w:r>
      <w:r>
        <w:rPr>
          <w:color w:val="000000"/>
        </w:rPr>
        <w:t>200</w:t>
      </w:r>
      <w:r w:rsidR="00A40DD3">
        <w:rPr>
          <w:color w:val="000000"/>
        </w:rPr>
        <w:t>9</w:t>
      </w:r>
      <w:r w:rsidR="001C55C6">
        <w:rPr>
          <w:color w:val="000000"/>
        </w:rPr>
        <w:t xml:space="preserve">and </w:t>
      </w:r>
      <w:r>
        <w:rPr>
          <w:color w:val="000000"/>
        </w:rPr>
        <w:t>20</w:t>
      </w:r>
      <w:r w:rsidR="00A40DD3">
        <w:rPr>
          <w:color w:val="000000"/>
        </w:rPr>
        <w:t>10</w:t>
      </w:r>
      <w:r w:rsidR="001C55C6">
        <w:rPr>
          <w:color w:val="000000"/>
        </w:rPr>
        <w:t>,</w:t>
      </w:r>
      <w:r>
        <w:rPr>
          <w:color w:val="000000"/>
        </w:rPr>
        <w:t xml:space="preserve"> including out-patient </w:t>
      </w:r>
      <w:r w:rsidR="001C55C6">
        <w:rPr>
          <w:color w:val="000000"/>
        </w:rPr>
        <w:t xml:space="preserve">activities </w:t>
      </w:r>
      <w:r>
        <w:rPr>
          <w:color w:val="000000"/>
        </w:rPr>
        <w:t>and independent out-patient clinics of hospitals. The value of health expenditure</w:t>
      </w:r>
      <w:r w:rsidR="001C55C6">
        <w:rPr>
          <w:color w:val="000000"/>
        </w:rPr>
        <w:t>s</w:t>
      </w:r>
      <w:r>
        <w:rPr>
          <w:color w:val="000000"/>
        </w:rPr>
        <w:t xml:space="preserve"> for this category was approximately US $</w:t>
      </w:r>
      <w:r w:rsidR="00A40DD3">
        <w:rPr>
          <w:color w:val="000000"/>
        </w:rPr>
        <w:t>186.1</w:t>
      </w:r>
      <w:r>
        <w:rPr>
          <w:color w:val="000000"/>
        </w:rPr>
        <w:t xml:space="preserve"> (million) </w:t>
      </w:r>
      <w:r w:rsidR="00A82F24">
        <w:rPr>
          <w:color w:val="000000"/>
        </w:rPr>
        <w:t xml:space="preserve">in  </w:t>
      </w:r>
      <w:r>
        <w:rPr>
          <w:color w:val="000000"/>
        </w:rPr>
        <w:t>200</w:t>
      </w:r>
      <w:r w:rsidR="00A40DD3">
        <w:rPr>
          <w:color w:val="000000"/>
        </w:rPr>
        <w:t>9</w:t>
      </w:r>
      <w:r>
        <w:rPr>
          <w:color w:val="000000"/>
        </w:rPr>
        <w:t xml:space="preserve"> </w:t>
      </w:r>
      <w:r w:rsidR="001C55C6">
        <w:rPr>
          <w:color w:val="000000"/>
        </w:rPr>
        <w:t>against</w:t>
      </w:r>
      <w:r>
        <w:rPr>
          <w:color w:val="000000"/>
        </w:rPr>
        <w:t xml:space="preserve"> US $</w:t>
      </w:r>
      <w:r w:rsidR="00A40DD3">
        <w:rPr>
          <w:color w:val="000000"/>
        </w:rPr>
        <w:t>221.7</w:t>
      </w:r>
      <w:r w:rsidR="00F5736D">
        <w:rPr>
          <w:color w:val="000000"/>
        </w:rPr>
        <w:t xml:space="preserve"> </w:t>
      </w:r>
      <w:r>
        <w:rPr>
          <w:color w:val="000000"/>
        </w:rPr>
        <w:t xml:space="preserve">(million) </w:t>
      </w:r>
      <w:r w:rsidR="00A82F24">
        <w:rPr>
          <w:color w:val="000000"/>
        </w:rPr>
        <w:t xml:space="preserve">in </w:t>
      </w:r>
      <w:r>
        <w:rPr>
          <w:color w:val="000000"/>
        </w:rPr>
        <w:t>20</w:t>
      </w:r>
      <w:r w:rsidR="00A40DD3">
        <w:rPr>
          <w:color w:val="000000"/>
        </w:rPr>
        <w:t>10</w:t>
      </w:r>
      <w:r>
        <w:rPr>
          <w:color w:val="000000"/>
        </w:rPr>
        <w:t>.</w:t>
      </w:r>
    </w:p>
    <w:p w:rsidR="00E34B0F" w:rsidRDefault="00E34B0F" w:rsidP="00E34B0F">
      <w:pPr>
        <w:pStyle w:val="Title"/>
        <w:jc w:val="both"/>
        <w:rPr>
          <w:rFonts w:ascii="Times New Roman"/>
          <w:color w:val="000000"/>
          <w:sz w:val="24"/>
          <w:szCs w:val="24"/>
          <w:lang w:val="en-US" w:bidi="ar-SA"/>
        </w:rPr>
      </w:pPr>
    </w:p>
    <w:p w:rsidR="00E34B0F" w:rsidRDefault="00E34B0F" w:rsidP="00BE68CE">
      <w:pPr>
        <w:pStyle w:val="Title"/>
        <w:jc w:val="both"/>
        <w:rPr>
          <w:b w:val="0"/>
          <w:bCs w:val="0"/>
          <w:color w:val="000000"/>
          <w:sz w:val="24"/>
          <w:szCs w:val="24"/>
          <w:rtl/>
          <w:lang w:bidi="ar-SA"/>
        </w:rPr>
      </w:pPr>
      <w:r>
        <w:rPr>
          <w:rFonts w:ascii="Times New Roman"/>
          <w:b w:val="0"/>
          <w:bCs w:val="0"/>
          <w:color w:val="000000"/>
          <w:sz w:val="24"/>
          <w:szCs w:val="24"/>
        </w:rPr>
        <w:t>The results indicate</w:t>
      </w:r>
      <w:r w:rsidR="00BE68CE">
        <w:rPr>
          <w:rFonts w:ascii="Times New Roman"/>
          <w:b w:val="0"/>
          <w:bCs w:val="0"/>
          <w:color w:val="000000"/>
          <w:sz w:val="24"/>
          <w:szCs w:val="24"/>
        </w:rPr>
        <w:t xml:space="preserve">d </w:t>
      </w:r>
      <w:r>
        <w:rPr>
          <w:rFonts w:ascii="Times New Roman"/>
          <w:b w:val="0"/>
          <w:bCs w:val="0"/>
          <w:color w:val="000000"/>
          <w:sz w:val="24"/>
          <w:szCs w:val="24"/>
        </w:rPr>
        <w:t xml:space="preserve"> an increase of </w:t>
      </w:r>
      <w:r w:rsidR="00A6400B">
        <w:rPr>
          <w:rFonts w:ascii="Times New Roman"/>
          <w:b w:val="0"/>
          <w:bCs w:val="0"/>
          <w:color w:val="000000"/>
          <w:sz w:val="24"/>
          <w:szCs w:val="24"/>
        </w:rPr>
        <w:t>12.2</w:t>
      </w:r>
      <w:r>
        <w:rPr>
          <w:rFonts w:ascii="Times New Roman"/>
          <w:b w:val="0"/>
          <w:bCs w:val="0"/>
          <w:color w:val="000000"/>
          <w:sz w:val="24"/>
          <w:szCs w:val="24"/>
        </w:rPr>
        <w:t>% in expenditure</w:t>
      </w:r>
      <w:r w:rsidR="00BE68CE">
        <w:rPr>
          <w:rFonts w:ascii="Times New Roman"/>
          <w:b w:val="0"/>
          <w:bCs w:val="0"/>
          <w:color w:val="000000"/>
          <w:sz w:val="24"/>
          <w:szCs w:val="24"/>
        </w:rPr>
        <w:t xml:space="preserve">s </w:t>
      </w:r>
      <w:r>
        <w:rPr>
          <w:rFonts w:ascii="Times New Roman"/>
          <w:b w:val="0"/>
          <w:bCs w:val="0"/>
          <w:color w:val="000000"/>
          <w:sz w:val="24"/>
          <w:szCs w:val="24"/>
        </w:rPr>
        <w:t xml:space="preserve"> for </w:t>
      </w:r>
      <w:r w:rsidR="00EA6865" w:rsidRPr="00AC6D6D">
        <w:rPr>
          <w:rFonts w:ascii="Times New Roman"/>
          <w:b w:val="0"/>
          <w:bCs w:val="0"/>
          <w:color w:val="000000"/>
          <w:sz w:val="24"/>
          <w:szCs w:val="24"/>
        </w:rPr>
        <w:t xml:space="preserve">services of </w:t>
      </w:r>
      <w:r w:rsidR="00EA6865" w:rsidRPr="00AC6D6D">
        <w:rPr>
          <w:rFonts w:ascii="Times New Roman"/>
          <w:color w:val="000000"/>
          <w:sz w:val="24"/>
          <w:szCs w:val="24"/>
        </w:rPr>
        <w:t>Public and administration of the public health programs and insurance companies</w:t>
      </w:r>
      <w:r>
        <w:rPr>
          <w:rFonts w:ascii="Times New Roman"/>
          <w:b w:val="0"/>
          <w:bCs w:val="0"/>
          <w:color w:val="000000"/>
          <w:sz w:val="24"/>
          <w:szCs w:val="24"/>
        </w:rPr>
        <w:t xml:space="preserve"> during </w:t>
      </w:r>
      <w:r w:rsidR="00F5736D">
        <w:rPr>
          <w:rFonts w:ascii="Times New Roman"/>
          <w:b w:val="0"/>
          <w:bCs w:val="0"/>
          <w:color w:val="000000"/>
          <w:sz w:val="24"/>
          <w:szCs w:val="24"/>
        </w:rPr>
        <w:t>2010 compared with the year 2009</w:t>
      </w:r>
      <w:r w:rsidR="00A6400B">
        <w:rPr>
          <w:rFonts w:ascii="Times New Roman"/>
          <w:b w:val="0"/>
          <w:bCs w:val="0"/>
          <w:color w:val="000000"/>
          <w:sz w:val="24"/>
          <w:szCs w:val="24"/>
        </w:rPr>
        <w:t>.</w:t>
      </w:r>
    </w:p>
    <w:p w:rsidR="00343C0B" w:rsidRPr="00343C0B" w:rsidRDefault="00343C0B" w:rsidP="00343C0B">
      <w:pPr>
        <w:rPr>
          <w:rtl/>
          <w:lang w:val="en-GB" w:eastAsia="en-US"/>
        </w:rPr>
      </w:pPr>
    </w:p>
    <w:p w:rsidR="00E34B0F" w:rsidRDefault="00E34B0F" w:rsidP="007D0E39">
      <w:pPr>
        <w:pStyle w:val="Title"/>
        <w:jc w:val="both"/>
        <w:rPr>
          <w:rFonts w:ascii="Times New Roman"/>
          <w:b w:val="0"/>
          <w:bCs w:val="0"/>
          <w:color w:val="000000"/>
          <w:sz w:val="24"/>
          <w:szCs w:val="24"/>
        </w:rPr>
      </w:pPr>
      <w:r>
        <w:rPr>
          <w:rFonts w:ascii="Times New Roman"/>
          <w:b w:val="0"/>
          <w:bCs w:val="0"/>
          <w:color w:val="000000"/>
          <w:sz w:val="24"/>
          <w:szCs w:val="24"/>
        </w:rPr>
        <w:t>The results indicate</w:t>
      </w:r>
      <w:r w:rsidR="007D0E39">
        <w:rPr>
          <w:rFonts w:ascii="Times New Roman"/>
          <w:b w:val="0"/>
          <w:bCs w:val="0"/>
          <w:color w:val="000000"/>
          <w:sz w:val="24"/>
          <w:szCs w:val="24"/>
        </w:rPr>
        <w:t>d</w:t>
      </w:r>
      <w:r>
        <w:rPr>
          <w:rFonts w:ascii="Times New Roman"/>
          <w:b w:val="0"/>
          <w:bCs w:val="0"/>
          <w:color w:val="000000"/>
          <w:sz w:val="24"/>
          <w:szCs w:val="24"/>
        </w:rPr>
        <w:t xml:space="preserve"> that </w:t>
      </w:r>
      <w:r w:rsidR="00F5736D">
        <w:rPr>
          <w:rFonts w:ascii="Times New Roman"/>
          <w:b w:val="0"/>
          <w:bCs w:val="0"/>
          <w:color w:val="000000"/>
          <w:sz w:val="24"/>
          <w:szCs w:val="24"/>
        </w:rPr>
        <w:t>the</w:t>
      </w:r>
      <w:r>
        <w:rPr>
          <w:rFonts w:ascii="Times New Roman"/>
          <w:b w:val="0"/>
          <w:bCs w:val="0"/>
          <w:color w:val="000000"/>
          <w:sz w:val="24"/>
          <w:szCs w:val="24"/>
        </w:rPr>
        <w:t xml:space="preserve"> value of medical treatment outsi</w:t>
      </w:r>
      <w:r w:rsidR="00A6400B">
        <w:rPr>
          <w:rFonts w:ascii="Times New Roman"/>
          <w:b w:val="0"/>
          <w:bCs w:val="0"/>
          <w:color w:val="000000"/>
          <w:sz w:val="24"/>
          <w:szCs w:val="24"/>
        </w:rPr>
        <w:t xml:space="preserve">de Palestinian </w:t>
      </w:r>
      <w:r w:rsidR="007D0E39">
        <w:rPr>
          <w:rFonts w:ascii="Times New Roman"/>
          <w:b w:val="0"/>
          <w:bCs w:val="0"/>
          <w:color w:val="000000"/>
          <w:sz w:val="24"/>
          <w:szCs w:val="24"/>
        </w:rPr>
        <w:t xml:space="preserve">territory </w:t>
      </w:r>
      <w:r w:rsidR="00A6400B">
        <w:rPr>
          <w:rFonts w:ascii="Times New Roman"/>
          <w:b w:val="0"/>
          <w:bCs w:val="0"/>
          <w:color w:val="000000"/>
          <w:sz w:val="24"/>
          <w:szCs w:val="24"/>
        </w:rPr>
        <w:t xml:space="preserve">decreased by </w:t>
      </w:r>
      <w:r w:rsidR="00450450">
        <w:rPr>
          <w:rFonts w:ascii="Times New Roman"/>
          <w:b w:val="0"/>
          <w:bCs w:val="0"/>
          <w:color w:val="000000"/>
          <w:sz w:val="24"/>
          <w:szCs w:val="24"/>
        </w:rPr>
        <w:t>7.2</w:t>
      </w:r>
      <w:r>
        <w:rPr>
          <w:rFonts w:ascii="Times New Roman"/>
          <w:b w:val="0"/>
          <w:bCs w:val="0"/>
          <w:color w:val="000000"/>
          <w:sz w:val="24"/>
          <w:szCs w:val="24"/>
        </w:rPr>
        <w:t xml:space="preserve">% </w:t>
      </w:r>
      <w:r w:rsidR="007D0E39">
        <w:rPr>
          <w:rFonts w:ascii="Times New Roman"/>
          <w:b w:val="0"/>
          <w:bCs w:val="0"/>
          <w:color w:val="000000"/>
          <w:sz w:val="24"/>
          <w:szCs w:val="24"/>
        </w:rPr>
        <w:t xml:space="preserve">and  </w:t>
      </w:r>
      <w:r>
        <w:rPr>
          <w:rFonts w:ascii="Times New Roman"/>
          <w:b w:val="0"/>
          <w:bCs w:val="0"/>
          <w:color w:val="000000"/>
          <w:sz w:val="24"/>
          <w:szCs w:val="24"/>
        </w:rPr>
        <w:t>reach</w:t>
      </w:r>
      <w:r w:rsidR="007D0E39">
        <w:rPr>
          <w:rFonts w:ascii="Times New Roman"/>
          <w:b w:val="0"/>
          <w:bCs w:val="0"/>
          <w:color w:val="000000"/>
          <w:sz w:val="24"/>
          <w:szCs w:val="24"/>
        </w:rPr>
        <w:t xml:space="preserve">ed at </w:t>
      </w:r>
      <w:r>
        <w:rPr>
          <w:rFonts w:ascii="Times New Roman"/>
          <w:b w:val="0"/>
          <w:bCs w:val="0"/>
          <w:color w:val="000000"/>
          <w:sz w:val="24"/>
          <w:szCs w:val="24"/>
        </w:rPr>
        <w:t xml:space="preserve"> US $</w:t>
      </w:r>
      <w:r w:rsidR="00450450">
        <w:rPr>
          <w:rFonts w:ascii="Times New Roman"/>
          <w:b w:val="0"/>
          <w:bCs w:val="0"/>
          <w:color w:val="000000"/>
          <w:sz w:val="24"/>
          <w:szCs w:val="24"/>
        </w:rPr>
        <w:t>40.2</w:t>
      </w:r>
      <w:r>
        <w:rPr>
          <w:rFonts w:ascii="Times New Roman"/>
          <w:b w:val="0"/>
          <w:bCs w:val="0"/>
          <w:color w:val="000000"/>
          <w:sz w:val="24"/>
          <w:szCs w:val="24"/>
        </w:rPr>
        <w:t xml:space="preserve"> (million) in 20</w:t>
      </w:r>
      <w:r w:rsidR="00A6400B">
        <w:rPr>
          <w:rFonts w:ascii="Times New Roman"/>
          <w:b w:val="0"/>
          <w:bCs w:val="0"/>
          <w:color w:val="000000"/>
          <w:sz w:val="24"/>
          <w:szCs w:val="24"/>
        </w:rPr>
        <w:t>10</w:t>
      </w:r>
      <w:r w:rsidR="007D0E39">
        <w:rPr>
          <w:rFonts w:ascii="Times New Roman"/>
          <w:b w:val="0"/>
          <w:bCs w:val="0"/>
          <w:color w:val="000000"/>
          <w:sz w:val="24"/>
          <w:szCs w:val="24"/>
        </w:rPr>
        <w:t xml:space="preserve"> agai</w:t>
      </w:r>
      <w:r w:rsidR="00F26421">
        <w:rPr>
          <w:rFonts w:ascii="Times New Roman"/>
          <w:b w:val="0"/>
          <w:bCs w:val="0"/>
          <w:color w:val="000000"/>
          <w:sz w:val="24"/>
          <w:szCs w:val="24"/>
        </w:rPr>
        <w:t>n</w:t>
      </w:r>
      <w:r w:rsidR="007D0E39">
        <w:rPr>
          <w:rFonts w:ascii="Times New Roman"/>
          <w:b w:val="0"/>
          <w:bCs w:val="0"/>
          <w:color w:val="000000"/>
          <w:sz w:val="24"/>
          <w:szCs w:val="24"/>
        </w:rPr>
        <w:t xml:space="preserve">st </w:t>
      </w:r>
      <w:r w:rsidR="00A6400B">
        <w:rPr>
          <w:rFonts w:ascii="Times New Roman"/>
          <w:b w:val="0"/>
          <w:bCs w:val="0"/>
          <w:color w:val="000000"/>
          <w:sz w:val="24"/>
          <w:szCs w:val="24"/>
        </w:rPr>
        <w:t xml:space="preserve"> US $ </w:t>
      </w:r>
      <w:r w:rsidR="00450450">
        <w:rPr>
          <w:rFonts w:ascii="Times New Roman"/>
          <w:b w:val="0"/>
          <w:bCs w:val="0"/>
          <w:color w:val="000000"/>
          <w:sz w:val="24"/>
          <w:szCs w:val="24"/>
        </w:rPr>
        <w:t>43.3</w:t>
      </w:r>
      <w:r w:rsidR="00F5736D">
        <w:rPr>
          <w:rFonts w:ascii="Times New Roman"/>
          <w:b w:val="0"/>
          <w:bCs w:val="0"/>
          <w:color w:val="000000"/>
          <w:sz w:val="24"/>
          <w:szCs w:val="24"/>
        </w:rPr>
        <w:t xml:space="preserve"> </w:t>
      </w:r>
      <w:r w:rsidR="00A6400B">
        <w:rPr>
          <w:rFonts w:ascii="Times New Roman"/>
          <w:b w:val="0"/>
          <w:bCs w:val="0"/>
          <w:color w:val="000000"/>
          <w:sz w:val="24"/>
          <w:szCs w:val="24"/>
        </w:rPr>
        <w:t xml:space="preserve">(million) </w:t>
      </w:r>
      <w:r w:rsidR="009D0EE6">
        <w:rPr>
          <w:rFonts w:ascii="Times New Roman"/>
          <w:b w:val="0"/>
          <w:bCs w:val="0"/>
          <w:color w:val="000000"/>
          <w:sz w:val="24"/>
          <w:szCs w:val="24"/>
        </w:rPr>
        <w:t xml:space="preserve"> </w:t>
      </w:r>
      <w:r w:rsidR="00A6400B">
        <w:rPr>
          <w:rFonts w:ascii="Times New Roman"/>
          <w:b w:val="0"/>
          <w:bCs w:val="0"/>
          <w:color w:val="000000"/>
          <w:sz w:val="24"/>
          <w:szCs w:val="24"/>
        </w:rPr>
        <w:t>in 2009.</w:t>
      </w:r>
      <w:r>
        <w:rPr>
          <w:rFonts w:ascii="Times New Roman"/>
          <w:b w:val="0"/>
          <w:bCs w:val="0"/>
          <w:color w:val="000000"/>
          <w:sz w:val="24"/>
          <w:szCs w:val="24"/>
        </w:rPr>
        <w:t xml:space="preserve"> </w:t>
      </w:r>
    </w:p>
    <w:p w:rsidR="00E34B0F" w:rsidRDefault="00E34B0F" w:rsidP="00E34B0F">
      <w:pPr>
        <w:pStyle w:val="Title"/>
        <w:jc w:val="both"/>
        <w:rPr>
          <w:rFonts w:ascii="Times New Roman"/>
          <w:color w:val="000000"/>
          <w:sz w:val="24"/>
          <w:szCs w:val="24"/>
          <w:lang w:val="en-US" w:bidi="ar-SA"/>
        </w:rPr>
      </w:pPr>
    </w:p>
    <w:p w:rsidR="00E34B0F" w:rsidRDefault="00C67BD2" w:rsidP="00AE4154">
      <w:pPr>
        <w:bidi w:val="0"/>
        <w:jc w:val="center"/>
        <w:rPr>
          <w:rFonts w:ascii="Arial" w:hAnsi="Arial" w:cs="Arial"/>
          <w:b/>
          <w:bCs/>
          <w:color w:val="000000"/>
        </w:rPr>
      </w:pPr>
      <w:r w:rsidRPr="000E78A9">
        <w:rPr>
          <w:rFonts w:ascii="Arial" w:hAnsi="Arial" w:cs="Arial"/>
          <w:b/>
          <w:bCs/>
          <w:color w:val="000000"/>
          <w:sz w:val="22"/>
          <w:szCs w:val="22"/>
          <w:lang w:eastAsia="ar-JO" w:bidi="ar-JO"/>
        </w:rPr>
        <w:t xml:space="preserve">Percentage distribution of </w:t>
      </w:r>
      <w:r>
        <w:rPr>
          <w:rFonts w:ascii="Arial" w:hAnsi="Arial" w:cs="Arial"/>
          <w:b/>
          <w:bCs/>
          <w:color w:val="000000"/>
          <w:sz w:val="22"/>
          <w:szCs w:val="22"/>
          <w:lang w:eastAsia="ar-JO" w:bidi="ar-JO"/>
        </w:rPr>
        <w:t>total</w:t>
      </w:r>
      <w:r>
        <w:rPr>
          <w:rFonts w:ascii="Arial" w:hAnsi="Arial" w:cs="Arial"/>
          <w:b/>
          <w:bCs/>
          <w:color w:val="000000"/>
        </w:rPr>
        <w:t xml:space="preserve"> expenditure on health</w:t>
      </w:r>
      <w:r w:rsidR="00343C0B">
        <w:rPr>
          <w:rFonts w:ascii="Arial" w:hAnsi="Arial" w:cs="Arial"/>
          <w:b/>
          <w:bCs/>
          <w:color w:val="000000"/>
        </w:rPr>
        <w:t xml:space="preserve"> by p</w:t>
      </w:r>
      <w:r w:rsidR="00E34B0F">
        <w:rPr>
          <w:rFonts w:ascii="Arial" w:hAnsi="Arial" w:cs="Arial"/>
          <w:b/>
          <w:bCs/>
          <w:color w:val="000000"/>
        </w:rPr>
        <w:t xml:space="preserve">rovider </w:t>
      </w:r>
      <w:r w:rsidR="00E34B0F">
        <w:rPr>
          <w:rFonts w:ascii="Arial" w:hAnsi="Arial" w:cs="Arial"/>
          <w:b/>
          <w:bCs/>
          <w:color w:val="000000"/>
          <w:lang w:eastAsia="ar-JO" w:bidi="ar-JO"/>
        </w:rPr>
        <w:t xml:space="preserve">in Palestinian </w:t>
      </w:r>
      <w:r w:rsidR="00AE4154">
        <w:rPr>
          <w:rFonts w:ascii="Arial" w:hAnsi="Arial" w:cs="Arial"/>
          <w:b/>
          <w:bCs/>
          <w:color w:val="000000"/>
          <w:lang w:eastAsia="ar-JO" w:bidi="ar-JO"/>
        </w:rPr>
        <w:t xml:space="preserve">territory </w:t>
      </w:r>
      <w:r w:rsidR="00E34B0F">
        <w:rPr>
          <w:rFonts w:ascii="Arial" w:hAnsi="Arial" w:cs="Arial"/>
          <w:b/>
          <w:bCs/>
          <w:color w:val="000000"/>
        </w:rPr>
        <w:t>for</w:t>
      </w:r>
      <w:r w:rsidR="00343C0B">
        <w:rPr>
          <w:rFonts w:ascii="Arial" w:hAnsi="Arial" w:cs="Arial"/>
          <w:b/>
          <w:bCs/>
          <w:color w:val="000000"/>
        </w:rPr>
        <w:t xml:space="preserve"> the years </w:t>
      </w:r>
      <w:r w:rsidR="00AE4154">
        <w:rPr>
          <w:rFonts w:ascii="Arial" w:hAnsi="Arial" w:cs="Arial"/>
          <w:b/>
          <w:bCs/>
          <w:color w:val="000000"/>
        </w:rPr>
        <w:t xml:space="preserve">of </w:t>
      </w:r>
      <w:r w:rsidR="00101C80">
        <w:rPr>
          <w:rFonts w:ascii="Arial" w:hAnsi="Arial" w:cs="Arial"/>
          <w:b/>
          <w:bCs/>
          <w:color w:val="000000"/>
        </w:rPr>
        <w:t>2009</w:t>
      </w:r>
      <w:r w:rsidR="00AE4154">
        <w:rPr>
          <w:rFonts w:ascii="Arial" w:hAnsi="Arial" w:cs="Arial"/>
          <w:b/>
          <w:bCs/>
          <w:color w:val="000000"/>
        </w:rPr>
        <w:t xml:space="preserve">and </w:t>
      </w:r>
      <w:r w:rsidR="00101C80">
        <w:rPr>
          <w:rFonts w:ascii="Arial" w:hAnsi="Arial" w:cs="Arial"/>
          <w:b/>
          <w:bCs/>
          <w:color w:val="000000"/>
        </w:rPr>
        <w:t>2010</w:t>
      </w:r>
    </w:p>
    <w:p w:rsidR="00E34B0F" w:rsidRDefault="00E34B0F" w:rsidP="00E34B0F">
      <w:pPr>
        <w:bidi w:val="0"/>
        <w:jc w:val="center"/>
        <w:rPr>
          <w:rFonts w:ascii="Arial" w:hAnsi="Arial" w:cs="Arial"/>
          <w:b/>
          <w:bCs/>
          <w:color w:val="000000"/>
          <w:sz w:val="10"/>
          <w:szCs w:val="10"/>
        </w:rPr>
      </w:pPr>
      <w:r>
        <w:rPr>
          <w:rFonts w:ascii="Arial" w:hAnsi="Arial" w:cs="Arial"/>
          <w:b/>
          <w:bCs/>
          <w:color w:val="000000"/>
        </w:rPr>
        <w:t xml:space="preserve"> </w:t>
      </w:r>
      <w:r>
        <w:rPr>
          <w:rFonts w:ascii="Arial" w:hAnsi="Arial" w:cs="Arial"/>
          <w:b/>
          <w:bCs/>
          <w:color w:val="000000"/>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97"/>
        <w:gridCol w:w="2296"/>
        <w:gridCol w:w="2294"/>
      </w:tblGrid>
      <w:tr w:rsidR="00101C80" w:rsidTr="00A6400B">
        <w:trPr>
          <w:trHeight w:val="340"/>
          <w:jc w:val="center"/>
        </w:trPr>
        <w:tc>
          <w:tcPr>
            <w:tcW w:w="2529" w:type="pct"/>
            <w:vAlign w:val="center"/>
          </w:tcPr>
          <w:p w:rsidR="00101C80" w:rsidRDefault="00101C80" w:rsidP="00204A68">
            <w:pPr>
              <w:bidi w:val="0"/>
              <w:rPr>
                <w:rFonts w:ascii="Arial" w:hAnsi="Arial" w:cs="Arial"/>
                <w:b/>
                <w:bCs/>
                <w:color w:val="000000"/>
                <w:sz w:val="18"/>
                <w:szCs w:val="18"/>
              </w:rPr>
            </w:pPr>
            <w:r>
              <w:rPr>
                <w:rFonts w:ascii="Arial" w:hAnsi="Arial" w:cs="Arial"/>
                <w:b/>
                <w:bCs/>
                <w:color w:val="000000"/>
                <w:sz w:val="18"/>
                <w:szCs w:val="18"/>
              </w:rPr>
              <w:t>Provider Industry</w:t>
            </w:r>
          </w:p>
        </w:tc>
        <w:tc>
          <w:tcPr>
            <w:tcW w:w="1236" w:type="pct"/>
            <w:vAlign w:val="center"/>
          </w:tcPr>
          <w:p w:rsidR="00101C80" w:rsidRDefault="00101C80" w:rsidP="00204A68">
            <w:pPr>
              <w:jc w:val="center"/>
              <w:rPr>
                <w:rFonts w:ascii="Arial" w:hAnsi="Arial" w:cs="Arial"/>
                <w:b/>
                <w:bCs/>
                <w:color w:val="000000"/>
                <w:sz w:val="18"/>
                <w:szCs w:val="18"/>
                <w:rtl/>
                <w:lang w:val="en-GB"/>
              </w:rPr>
            </w:pPr>
            <w:r>
              <w:rPr>
                <w:rFonts w:ascii="Arial" w:hAnsi="Arial" w:cs="Arial"/>
                <w:b/>
                <w:bCs/>
                <w:color w:val="000000"/>
                <w:sz w:val="18"/>
                <w:szCs w:val="18"/>
                <w:lang w:val="en-GB"/>
              </w:rPr>
              <w:t>2009</w:t>
            </w:r>
          </w:p>
        </w:tc>
        <w:tc>
          <w:tcPr>
            <w:tcW w:w="1235" w:type="pct"/>
            <w:vAlign w:val="center"/>
          </w:tcPr>
          <w:p w:rsidR="00101C80" w:rsidRDefault="00101C80" w:rsidP="00204A68">
            <w:pPr>
              <w:jc w:val="center"/>
              <w:rPr>
                <w:rFonts w:ascii="Arial" w:hAnsi="Arial" w:cs="Arial"/>
                <w:b/>
                <w:bCs/>
                <w:color w:val="000000"/>
                <w:sz w:val="18"/>
                <w:szCs w:val="18"/>
                <w:rtl/>
                <w:lang w:val="en-GB"/>
              </w:rPr>
            </w:pPr>
            <w:r>
              <w:rPr>
                <w:rFonts w:ascii="Arial" w:hAnsi="Arial" w:cs="Arial"/>
                <w:b/>
                <w:bCs/>
                <w:color w:val="000000"/>
                <w:sz w:val="18"/>
                <w:szCs w:val="18"/>
                <w:lang w:val="en-GB"/>
              </w:rPr>
              <w:t>2010</w:t>
            </w:r>
          </w:p>
        </w:tc>
      </w:tr>
      <w:tr w:rsidR="004E5A11" w:rsidTr="00846DFF">
        <w:trPr>
          <w:trHeight w:val="340"/>
          <w:jc w:val="center"/>
        </w:trPr>
        <w:tc>
          <w:tcPr>
            <w:tcW w:w="2529" w:type="pct"/>
            <w:tcBorders>
              <w:bottom w:val="nil"/>
            </w:tcBorders>
            <w:vAlign w:val="center"/>
          </w:tcPr>
          <w:p w:rsidR="004E5A11" w:rsidRDefault="004E5A11" w:rsidP="00204A68">
            <w:pPr>
              <w:bidi w:val="0"/>
              <w:rPr>
                <w:rFonts w:ascii="Arial" w:hAnsi="Arial" w:cs="Arial"/>
                <w:color w:val="000000"/>
                <w:sz w:val="18"/>
                <w:szCs w:val="18"/>
              </w:rPr>
            </w:pPr>
            <w:r>
              <w:rPr>
                <w:rFonts w:ascii="Arial" w:eastAsia="Arial Unicode MS" w:hAnsi="Arial" w:cs="Arial Unicode MS"/>
                <w:color w:val="000000"/>
                <w:sz w:val="18"/>
                <w:szCs w:val="18"/>
                <w:lang w:eastAsia="en-US"/>
              </w:rPr>
              <w:t>Hospitals</w:t>
            </w:r>
          </w:p>
        </w:tc>
        <w:tc>
          <w:tcPr>
            <w:tcW w:w="1236" w:type="pct"/>
            <w:tcBorders>
              <w:bottom w:val="nil"/>
              <w:right w:val="nil"/>
            </w:tcBorders>
            <w:vAlign w:val="center"/>
          </w:tcPr>
          <w:p w:rsidR="004E5A11" w:rsidRPr="006505A4" w:rsidRDefault="00343C0B" w:rsidP="009D0EE6">
            <w:pPr>
              <w:bidi w:val="0"/>
              <w:ind w:right="256"/>
              <w:jc w:val="right"/>
              <w:rPr>
                <w:rFonts w:asciiTheme="minorBidi" w:hAnsiTheme="minorBidi" w:cstheme="minorBidi"/>
                <w:b/>
                <w:bCs/>
                <w:color w:val="000000"/>
                <w:sz w:val="18"/>
                <w:szCs w:val="18"/>
                <w:rtl/>
              </w:rPr>
            </w:pPr>
            <w:r w:rsidRPr="006505A4">
              <w:rPr>
                <w:rFonts w:asciiTheme="minorBidi" w:hAnsiTheme="minorBidi" w:cstheme="minorBidi"/>
                <w:color w:val="000000"/>
                <w:sz w:val="18"/>
                <w:szCs w:val="18"/>
              </w:rPr>
              <w:t>36.0</w:t>
            </w:r>
          </w:p>
        </w:tc>
        <w:tc>
          <w:tcPr>
            <w:tcW w:w="1235" w:type="pct"/>
            <w:tcBorders>
              <w:left w:val="nil"/>
              <w:bottom w:val="nil"/>
            </w:tcBorders>
            <w:vAlign w:val="center"/>
          </w:tcPr>
          <w:p w:rsidR="004E5A11" w:rsidRPr="006505A4" w:rsidRDefault="004E5A11" w:rsidP="009D0EE6">
            <w:pPr>
              <w:bidi w:val="0"/>
              <w:ind w:right="256"/>
              <w:jc w:val="right"/>
              <w:rPr>
                <w:rFonts w:asciiTheme="minorBidi" w:hAnsiTheme="minorBidi" w:cstheme="minorBidi"/>
                <w:color w:val="000000"/>
                <w:sz w:val="18"/>
                <w:szCs w:val="18"/>
                <w:rtl/>
                <w:lang w:bidi="ar-JO"/>
              </w:rPr>
            </w:pPr>
            <w:r w:rsidRPr="006505A4">
              <w:rPr>
                <w:rFonts w:asciiTheme="minorBidi" w:hAnsiTheme="minorBidi" w:cstheme="minorBidi"/>
                <w:color w:val="000000"/>
                <w:sz w:val="18"/>
                <w:szCs w:val="18"/>
              </w:rPr>
              <w:t>34.</w:t>
            </w:r>
            <w:r w:rsidR="00343C0B" w:rsidRPr="006505A4">
              <w:rPr>
                <w:rFonts w:asciiTheme="minorBidi" w:hAnsiTheme="minorBidi" w:cstheme="minorBidi"/>
                <w:color w:val="000000"/>
                <w:sz w:val="18"/>
                <w:szCs w:val="18"/>
              </w:rPr>
              <w:t>5</w:t>
            </w:r>
          </w:p>
        </w:tc>
      </w:tr>
      <w:tr w:rsidR="004E5A11" w:rsidTr="00846DFF">
        <w:trPr>
          <w:trHeight w:val="340"/>
          <w:jc w:val="center"/>
        </w:trPr>
        <w:tc>
          <w:tcPr>
            <w:tcW w:w="2529" w:type="pct"/>
            <w:tcBorders>
              <w:top w:val="nil"/>
              <w:bottom w:val="nil"/>
            </w:tcBorders>
            <w:vAlign w:val="center"/>
          </w:tcPr>
          <w:p w:rsidR="004E5A11" w:rsidRDefault="004E5A11" w:rsidP="00204A68">
            <w:pPr>
              <w:bidi w:val="0"/>
              <w:rPr>
                <w:rFonts w:ascii="Arial" w:hAnsi="Arial" w:cs="Arial"/>
                <w:color w:val="000000"/>
                <w:sz w:val="18"/>
                <w:szCs w:val="18"/>
              </w:rPr>
            </w:pPr>
            <w:r>
              <w:rPr>
                <w:rFonts w:ascii="Arial" w:hAnsi="Arial" w:cs="Arial"/>
                <w:color w:val="000000"/>
                <w:sz w:val="18"/>
                <w:szCs w:val="18"/>
                <w:lang w:eastAsia="en-US"/>
              </w:rPr>
              <w:t>Nursing and residential care facilities</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hAnsiTheme="minorBidi" w:cstheme="minorBidi"/>
                <w:color w:val="000000"/>
                <w:sz w:val="18"/>
                <w:szCs w:val="18"/>
                <w:rtl/>
                <w:lang w:bidi="ar-JO"/>
              </w:rPr>
            </w:pPr>
            <w:r w:rsidRPr="006505A4">
              <w:rPr>
                <w:rFonts w:asciiTheme="minorBidi" w:hAnsiTheme="minorBidi" w:cstheme="minorBidi"/>
                <w:color w:val="000000"/>
                <w:sz w:val="18"/>
                <w:szCs w:val="18"/>
              </w:rPr>
              <w:t>5.0</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4.9</w:t>
            </w:r>
          </w:p>
        </w:tc>
      </w:tr>
      <w:tr w:rsidR="004E5A11" w:rsidTr="00846DFF">
        <w:trPr>
          <w:trHeight w:val="340"/>
          <w:jc w:val="center"/>
        </w:trPr>
        <w:tc>
          <w:tcPr>
            <w:tcW w:w="2529" w:type="pct"/>
            <w:tcBorders>
              <w:top w:val="nil"/>
              <w:bottom w:val="nil"/>
            </w:tcBorders>
            <w:vAlign w:val="center"/>
          </w:tcPr>
          <w:p w:rsidR="004E5A11" w:rsidRDefault="004E5A11" w:rsidP="00204A68">
            <w:pPr>
              <w:bidi w:val="0"/>
              <w:rPr>
                <w:rFonts w:ascii="Arial" w:hAnsi="Arial" w:cs="Arial"/>
                <w:color w:val="000000"/>
                <w:sz w:val="18"/>
                <w:szCs w:val="18"/>
              </w:rPr>
            </w:pPr>
            <w:r>
              <w:rPr>
                <w:rFonts w:ascii="Arial" w:eastAsia="Arial Unicode MS" w:hAnsi="Arial" w:cs="Arial Unicode MS"/>
                <w:color w:val="000000"/>
                <w:sz w:val="18"/>
                <w:szCs w:val="18"/>
                <w:lang w:eastAsia="en-US"/>
              </w:rPr>
              <w:t>Providers of ambulatory health care</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19.4</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20.6</w:t>
            </w:r>
          </w:p>
        </w:tc>
      </w:tr>
      <w:tr w:rsidR="004E5A11" w:rsidTr="00846DFF">
        <w:trPr>
          <w:trHeight w:val="340"/>
          <w:jc w:val="center"/>
        </w:trPr>
        <w:tc>
          <w:tcPr>
            <w:tcW w:w="2529" w:type="pct"/>
            <w:tcBorders>
              <w:top w:val="nil"/>
              <w:bottom w:val="nil"/>
            </w:tcBorders>
            <w:vAlign w:val="center"/>
          </w:tcPr>
          <w:p w:rsidR="004E5A11" w:rsidRPr="00A6400B" w:rsidRDefault="004E5A11">
            <w:pPr>
              <w:bidi w:val="0"/>
              <w:rPr>
                <w:rFonts w:ascii="Arial" w:eastAsia="Arial Unicode MS" w:hAnsi="Arial" w:cs="Arial Unicode MS"/>
                <w:color w:val="000000"/>
                <w:sz w:val="18"/>
                <w:szCs w:val="18"/>
                <w:lang w:eastAsia="en-US"/>
              </w:rPr>
            </w:pPr>
            <w:r w:rsidRPr="00A6400B">
              <w:rPr>
                <w:rFonts w:ascii="Arial" w:eastAsia="Arial Unicode MS" w:hAnsi="Arial" w:cs="Arial Unicode MS"/>
                <w:color w:val="000000"/>
                <w:sz w:val="18"/>
                <w:szCs w:val="18"/>
                <w:lang w:eastAsia="en-US"/>
              </w:rPr>
              <w:t>Medical and Diagnostics Laboratories</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hAnsiTheme="minorBidi" w:cstheme="minorBidi"/>
                <w:color w:val="000000"/>
                <w:sz w:val="18"/>
                <w:szCs w:val="18"/>
                <w:rtl/>
              </w:rPr>
            </w:pPr>
            <w:r w:rsidRPr="006505A4">
              <w:rPr>
                <w:rFonts w:asciiTheme="minorBidi" w:hAnsiTheme="minorBidi" w:cstheme="minorBidi"/>
                <w:color w:val="000000"/>
                <w:sz w:val="18"/>
                <w:szCs w:val="18"/>
                <w:rtl/>
              </w:rPr>
              <w:t>2.3</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hAnsiTheme="minorBidi" w:cstheme="minorBidi"/>
                <w:color w:val="000000"/>
                <w:sz w:val="18"/>
                <w:szCs w:val="18"/>
                <w:rtl/>
              </w:rPr>
            </w:pPr>
            <w:r w:rsidRPr="006505A4">
              <w:rPr>
                <w:rFonts w:asciiTheme="minorBidi" w:hAnsiTheme="minorBidi" w:cstheme="minorBidi"/>
                <w:color w:val="000000"/>
                <w:sz w:val="18"/>
                <w:szCs w:val="18"/>
                <w:rtl/>
              </w:rPr>
              <w:t>2.3</w:t>
            </w:r>
          </w:p>
        </w:tc>
      </w:tr>
      <w:tr w:rsidR="004E5A11" w:rsidTr="00846DFF">
        <w:trPr>
          <w:trHeight w:val="340"/>
          <w:jc w:val="center"/>
        </w:trPr>
        <w:tc>
          <w:tcPr>
            <w:tcW w:w="2529" w:type="pct"/>
            <w:tcBorders>
              <w:top w:val="nil"/>
              <w:bottom w:val="nil"/>
            </w:tcBorders>
            <w:vAlign w:val="center"/>
          </w:tcPr>
          <w:p w:rsidR="004E5A11" w:rsidRPr="00A6400B" w:rsidRDefault="004E5A11">
            <w:pPr>
              <w:bidi w:val="0"/>
              <w:rPr>
                <w:rFonts w:ascii="Arial" w:eastAsia="Arial Unicode MS" w:hAnsi="Arial" w:cs="Arial Unicode MS"/>
                <w:color w:val="000000"/>
                <w:sz w:val="18"/>
                <w:szCs w:val="18"/>
                <w:lang w:eastAsia="en-US"/>
              </w:rPr>
            </w:pPr>
            <w:r w:rsidRPr="00A6400B">
              <w:rPr>
                <w:rFonts w:ascii="Arial" w:eastAsia="Arial Unicode MS" w:hAnsi="Arial" w:cs="Arial Unicode MS"/>
                <w:color w:val="000000"/>
                <w:sz w:val="18"/>
                <w:szCs w:val="18"/>
                <w:lang w:eastAsia="en-US"/>
              </w:rPr>
              <w:t>Other providers of ambulatory health care</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hAnsiTheme="minorBidi" w:cstheme="minorBidi"/>
                <w:color w:val="000000"/>
                <w:sz w:val="18"/>
                <w:szCs w:val="18"/>
                <w:rtl/>
              </w:rPr>
            </w:pPr>
            <w:r w:rsidRPr="006505A4">
              <w:rPr>
                <w:rFonts w:asciiTheme="minorBidi" w:hAnsiTheme="minorBidi" w:cstheme="minorBidi"/>
                <w:color w:val="000000"/>
                <w:sz w:val="18"/>
                <w:szCs w:val="18"/>
                <w:rtl/>
              </w:rPr>
              <w:t>0.</w:t>
            </w:r>
            <w:r w:rsidRPr="006505A4">
              <w:rPr>
                <w:rFonts w:asciiTheme="minorBidi" w:eastAsia="Arial Unicode MS" w:hAnsiTheme="minorBidi" w:cstheme="minorBidi"/>
                <w:color w:val="000000"/>
                <w:sz w:val="18"/>
                <w:szCs w:val="18"/>
              </w:rPr>
              <w:t>4</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hAnsiTheme="minorBidi" w:cstheme="minorBidi"/>
                <w:color w:val="000000"/>
                <w:sz w:val="18"/>
                <w:szCs w:val="18"/>
                <w:rtl/>
              </w:rPr>
            </w:pPr>
            <w:r w:rsidRPr="006505A4">
              <w:rPr>
                <w:rFonts w:asciiTheme="minorBidi" w:hAnsiTheme="minorBidi" w:cstheme="minorBidi"/>
                <w:color w:val="000000"/>
                <w:sz w:val="18"/>
                <w:szCs w:val="18"/>
                <w:rtl/>
              </w:rPr>
              <w:t>0.</w:t>
            </w:r>
            <w:r w:rsidRPr="006505A4">
              <w:rPr>
                <w:rFonts w:asciiTheme="minorBidi" w:eastAsia="Arial Unicode MS" w:hAnsiTheme="minorBidi" w:cstheme="minorBidi"/>
                <w:color w:val="000000"/>
                <w:sz w:val="18"/>
                <w:szCs w:val="18"/>
              </w:rPr>
              <w:t>3</w:t>
            </w:r>
          </w:p>
        </w:tc>
      </w:tr>
      <w:tr w:rsidR="004E5A11" w:rsidTr="00846DFF">
        <w:trPr>
          <w:trHeight w:val="340"/>
          <w:jc w:val="center"/>
        </w:trPr>
        <w:tc>
          <w:tcPr>
            <w:tcW w:w="2529" w:type="pct"/>
            <w:tcBorders>
              <w:top w:val="nil"/>
              <w:bottom w:val="nil"/>
            </w:tcBorders>
            <w:vAlign w:val="center"/>
          </w:tcPr>
          <w:p w:rsidR="004E5A11" w:rsidRDefault="004E5A11" w:rsidP="00204A68">
            <w:pPr>
              <w:bidi w:val="0"/>
              <w:rPr>
                <w:rFonts w:ascii="Arial" w:hAnsi="Arial" w:cs="Arial"/>
                <w:color w:val="000000"/>
                <w:sz w:val="18"/>
                <w:szCs w:val="18"/>
              </w:rPr>
            </w:pPr>
            <w:r>
              <w:rPr>
                <w:rFonts w:ascii="Arial" w:hAnsi="Arial" w:cs="Arial"/>
                <w:color w:val="000000"/>
                <w:sz w:val="18"/>
                <w:szCs w:val="18"/>
                <w:lang w:eastAsia="en-US"/>
              </w:rPr>
              <w:t>Retail sales and other providers of medical goods</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14.</w:t>
            </w:r>
            <w:r w:rsidR="00343C0B" w:rsidRPr="006505A4">
              <w:rPr>
                <w:rFonts w:asciiTheme="minorBidi" w:hAnsiTheme="minorBidi" w:cstheme="minorBidi"/>
                <w:color w:val="000000"/>
                <w:sz w:val="18"/>
                <w:szCs w:val="18"/>
                <w:rtl/>
              </w:rPr>
              <w:t>5</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16.</w:t>
            </w:r>
            <w:r w:rsidR="00343C0B" w:rsidRPr="006505A4">
              <w:rPr>
                <w:rFonts w:asciiTheme="minorBidi" w:hAnsiTheme="minorBidi" w:cstheme="minorBidi"/>
                <w:color w:val="000000"/>
                <w:sz w:val="18"/>
                <w:szCs w:val="18"/>
                <w:rtl/>
              </w:rPr>
              <w:t>2</w:t>
            </w:r>
          </w:p>
        </w:tc>
      </w:tr>
      <w:tr w:rsidR="004E5A11" w:rsidTr="00846DFF">
        <w:trPr>
          <w:trHeight w:val="340"/>
          <w:jc w:val="center"/>
        </w:trPr>
        <w:tc>
          <w:tcPr>
            <w:tcW w:w="2529" w:type="pct"/>
            <w:tcBorders>
              <w:top w:val="nil"/>
              <w:bottom w:val="nil"/>
            </w:tcBorders>
            <w:vAlign w:val="center"/>
          </w:tcPr>
          <w:p w:rsidR="004E5A11" w:rsidRDefault="004E5A11" w:rsidP="00204A68">
            <w:pPr>
              <w:bidi w:val="0"/>
              <w:rPr>
                <w:rFonts w:ascii="Arial" w:hAnsi="Arial" w:cs="Arial"/>
                <w:color w:val="000000"/>
                <w:sz w:val="18"/>
                <w:szCs w:val="18"/>
              </w:rPr>
            </w:pPr>
            <w:r>
              <w:rPr>
                <w:rFonts w:ascii="Arial" w:hAnsi="Arial" w:cs="Arial"/>
                <w:color w:val="000000"/>
                <w:sz w:val="18"/>
                <w:szCs w:val="18"/>
                <w:lang w:eastAsia="en-US"/>
              </w:rPr>
              <w:t>Provision and administration of public health programs</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0.1</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0.1</w:t>
            </w:r>
          </w:p>
        </w:tc>
      </w:tr>
      <w:tr w:rsidR="004E5A11" w:rsidTr="00846DFF">
        <w:trPr>
          <w:trHeight w:val="340"/>
          <w:jc w:val="center"/>
        </w:trPr>
        <w:tc>
          <w:tcPr>
            <w:tcW w:w="2529" w:type="pct"/>
            <w:tcBorders>
              <w:top w:val="nil"/>
              <w:bottom w:val="nil"/>
            </w:tcBorders>
            <w:vAlign w:val="center"/>
          </w:tcPr>
          <w:p w:rsidR="004E5A11" w:rsidRDefault="004E5A11" w:rsidP="00204A68">
            <w:pPr>
              <w:bidi w:val="0"/>
              <w:rPr>
                <w:rFonts w:ascii="Arial" w:hAnsi="Arial" w:cs="Arial"/>
                <w:color w:val="000000"/>
                <w:sz w:val="18"/>
                <w:szCs w:val="18"/>
              </w:rPr>
            </w:pPr>
            <w:r>
              <w:rPr>
                <w:rFonts w:ascii="Arial" w:hAnsi="Arial" w:cs="Arial"/>
                <w:color w:val="000000"/>
                <w:sz w:val="18"/>
                <w:szCs w:val="18"/>
                <w:lang w:eastAsia="en-US"/>
              </w:rPr>
              <w:t>General health administration and insurance</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15.0</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15.0</w:t>
            </w:r>
          </w:p>
        </w:tc>
      </w:tr>
      <w:tr w:rsidR="004E5A11" w:rsidTr="00846DFF">
        <w:trPr>
          <w:trHeight w:val="340"/>
          <w:jc w:val="center"/>
        </w:trPr>
        <w:tc>
          <w:tcPr>
            <w:tcW w:w="2529" w:type="pct"/>
            <w:tcBorders>
              <w:top w:val="nil"/>
              <w:bottom w:val="nil"/>
            </w:tcBorders>
            <w:vAlign w:val="center"/>
          </w:tcPr>
          <w:p w:rsidR="004E5A11" w:rsidRDefault="004E5A11" w:rsidP="00AB2380">
            <w:pPr>
              <w:bidi w:val="0"/>
              <w:rPr>
                <w:rFonts w:ascii="Arial" w:hAnsi="Arial" w:cs="Arial"/>
                <w:color w:val="000000"/>
                <w:sz w:val="18"/>
                <w:szCs w:val="18"/>
              </w:rPr>
            </w:pPr>
            <w:r>
              <w:rPr>
                <w:rFonts w:ascii="Arial" w:hAnsi="Arial" w:cs="Arial"/>
                <w:color w:val="000000"/>
                <w:sz w:val="18"/>
                <w:szCs w:val="18"/>
                <w:lang w:eastAsia="en-US"/>
              </w:rPr>
              <w:t>Other</w:t>
            </w:r>
            <w:r w:rsidR="00AB2380">
              <w:rPr>
                <w:rFonts w:ascii="Arial" w:hAnsi="Arial" w:cs="Arial"/>
                <w:color w:val="000000"/>
                <w:sz w:val="18"/>
                <w:szCs w:val="18"/>
                <w:lang w:eastAsia="en-US"/>
              </w:rPr>
              <w:t xml:space="preserve"> health</w:t>
            </w:r>
            <w:r>
              <w:rPr>
                <w:rFonts w:ascii="Arial" w:hAnsi="Arial" w:cs="Arial"/>
                <w:color w:val="000000"/>
                <w:sz w:val="18"/>
                <w:szCs w:val="18"/>
                <w:lang w:eastAsia="en-US"/>
              </w:rPr>
              <w:t xml:space="preserve"> industries </w:t>
            </w:r>
          </w:p>
        </w:tc>
        <w:tc>
          <w:tcPr>
            <w:tcW w:w="1236" w:type="pct"/>
            <w:tcBorders>
              <w:top w:val="nil"/>
              <w:bottom w:val="nil"/>
              <w:right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2.8</w:t>
            </w:r>
          </w:p>
        </w:tc>
        <w:tc>
          <w:tcPr>
            <w:tcW w:w="1235" w:type="pct"/>
            <w:tcBorders>
              <w:top w:val="nil"/>
              <w:left w:val="nil"/>
              <w:bottom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hAnsiTheme="minorBidi" w:cstheme="minorBidi"/>
                <w:color w:val="000000"/>
                <w:sz w:val="18"/>
                <w:szCs w:val="18"/>
                <w:rtl/>
              </w:rPr>
              <w:t>2.4</w:t>
            </w:r>
          </w:p>
        </w:tc>
      </w:tr>
      <w:tr w:rsidR="004E5A11" w:rsidTr="00333EFE">
        <w:trPr>
          <w:trHeight w:val="340"/>
          <w:jc w:val="center"/>
        </w:trPr>
        <w:tc>
          <w:tcPr>
            <w:tcW w:w="2529" w:type="pct"/>
            <w:tcBorders>
              <w:top w:val="nil"/>
              <w:bottom w:val="single" w:sz="4" w:space="0" w:color="auto"/>
            </w:tcBorders>
            <w:vAlign w:val="center"/>
          </w:tcPr>
          <w:p w:rsidR="004E5A11" w:rsidRDefault="004E5A11" w:rsidP="00204A68">
            <w:pPr>
              <w:bidi w:val="0"/>
              <w:rPr>
                <w:rFonts w:ascii="Arial" w:hAnsi="Arial" w:cs="Arial"/>
                <w:color w:val="000000"/>
                <w:sz w:val="18"/>
                <w:szCs w:val="18"/>
              </w:rPr>
            </w:pPr>
            <w:r>
              <w:rPr>
                <w:rFonts w:ascii="Arial" w:hAnsi="Arial" w:cs="Arial"/>
                <w:color w:val="000000"/>
                <w:sz w:val="18"/>
                <w:szCs w:val="18"/>
                <w:lang w:eastAsia="en-US"/>
              </w:rPr>
              <w:t>Rest of the world</w:t>
            </w:r>
          </w:p>
        </w:tc>
        <w:tc>
          <w:tcPr>
            <w:tcW w:w="1236" w:type="pct"/>
            <w:tcBorders>
              <w:top w:val="nil"/>
              <w:bottom w:val="single" w:sz="4" w:space="0" w:color="auto"/>
              <w:right w:val="nil"/>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eastAsia="Arial Unicode MS" w:hAnsiTheme="minorBidi" w:cstheme="minorBidi"/>
                <w:color w:val="000000"/>
                <w:sz w:val="18"/>
                <w:szCs w:val="18"/>
              </w:rPr>
              <w:t>4.5</w:t>
            </w:r>
          </w:p>
        </w:tc>
        <w:tc>
          <w:tcPr>
            <w:tcW w:w="1235" w:type="pct"/>
            <w:tcBorders>
              <w:top w:val="nil"/>
              <w:left w:val="nil"/>
              <w:bottom w:val="single" w:sz="4" w:space="0" w:color="auto"/>
            </w:tcBorders>
            <w:vAlign w:val="center"/>
          </w:tcPr>
          <w:p w:rsidR="004E5A11" w:rsidRPr="006505A4" w:rsidRDefault="004E5A11" w:rsidP="009D0EE6">
            <w:pPr>
              <w:bidi w:val="0"/>
              <w:ind w:right="256"/>
              <w:jc w:val="right"/>
              <w:rPr>
                <w:rFonts w:asciiTheme="minorBidi" w:eastAsia="Arial Unicode MS" w:hAnsiTheme="minorBidi" w:cstheme="minorBidi"/>
                <w:color w:val="000000"/>
                <w:sz w:val="18"/>
                <w:szCs w:val="18"/>
              </w:rPr>
            </w:pPr>
            <w:r w:rsidRPr="006505A4">
              <w:rPr>
                <w:rFonts w:asciiTheme="minorBidi" w:eastAsia="Arial Unicode MS" w:hAnsiTheme="minorBidi" w:cstheme="minorBidi"/>
                <w:color w:val="000000"/>
                <w:sz w:val="18"/>
                <w:szCs w:val="18"/>
              </w:rPr>
              <w:t>3.7</w:t>
            </w:r>
          </w:p>
        </w:tc>
      </w:tr>
      <w:tr w:rsidR="002D6B5E" w:rsidTr="00333EFE">
        <w:trPr>
          <w:trHeight w:val="340"/>
          <w:jc w:val="center"/>
        </w:trPr>
        <w:tc>
          <w:tcPr>
            <w:tcW w:w="2529" w:type="pct"/>
            <w:tcBorders>
              <w:top w:val="single" w:sz="4" w:space="0" w:color="auto"/>
              <w:bottom w:val="single" w:sz="4" w:space="0" w:color="auto"/>
              <w:right w:val="single" w:sz="4" w:space="0" w:color="auto"/>
            </w:tcBorders>
            <w:vAlign w:val="center"/>
          </w:tcPr>
          <w:p w:rsidR="002D6B5E" w:rsidRDefault="002D6B5E" w:rsidP="00204A68">
            <w:pPr>
              <w:bidi w:val="0"/>
              <w:rPr>
                <w:rFonts w:ascii="Arial" w:hAnsi="Arial" w:cs="Arial"/>
                <w:color w:val="000000"/>
                <w:sz w:val="18"/>
                <w:szCs w:val="18"/>
              </w:rPr>
            </w:pPr>
            <w:r>
              <w:rPr>
                <w:rFonts w:ascii="Arial" w:hAnsi="Arial" w:cs="Arial"/>
                <w:b/>
                <w:bCs/>
                <w:color w:val="000000"/>
                <w:sz w:val="18"/>
                <w:szCs w:val="18"/>
              </w:rPr>
              <w:t xml:space="preserve">Total </w:t>
            </w:r>
          </w:p>
        </w:tc>
        <w:tc>
          <w:tcPr>
            <w:tcW w:w="1236" w:type="pct"/>
            <w:tcBorders>
              <w:top w:val="single" w:sz="4" w:space="0" w:color="auto"/>
              <w:left w:val="single" w:sz="4" w:space="0" w:color="auto"/>
              <w:bottom w:val="single" w:sz="4" w:space="0" w:color="auto"/>
              <w:right w:val="single" w:sz="4" w:space="0" w:color="auto"/>
            </w:tcBorders>
            <w:vAlign w:val="center"/>
          </w:tcPr>
          <w:p w:rsidR="002D6B5E" w:rsidRDefault="00AB2380" w:rsidP="009D0EE6">
            <w:pPr>
              <w:bidi w:val="0"/>
              <w:ind w:right="256"/>
              <w:jc w:val="right"/>
              <w:rPr>
                <w:rFonts w:ascii="Arial" w:eastAsia="Arial Unicode MS" w:hAnsi="Arial" w:cs="Arial"/>
                <w:b/>
                <w:bCs/>
                <w:color w:val="000000"/>
                <w:sz w:val="18"/>
                <w:szCs w:val="18"/>
              </w:rPr>
            </w:pPr>
            <w:r>
              <w:rPr>
                <w:rFonts w:cs="Arial" w:hint="cs"/>
                <w:b/>
                <w:bCs/>
                <w:color w:val="000000"/>
                <w:sz w:val="18"/>
                <w:szCs w:val="18"/>
                <w:rtl/>
              </w:rPr>
              <w:t>100.0</w:t>
            </w:r>
          </w:p>
        </w:tc>
        <w:tc>
          <w:tcPr>
            <w:tcW w:w="1235" w:type="pct"/>
            <w:tcBorders>
              <w:top w:val="single" w:sz="4" w:space="0" w:color="auto"/>
              <w:left w:val="single" w:sz="4" w:space="0" w:color="auto"/>
              <w:bottom w:val="single" w:sz="4" w:space="0" w:color="auto"/>
            </w:tcBorders>
            <w:vAlign w:val="center"/>
          </w:tcPr>
          <w:p w:rsidR="00AB2380" w:rsidRPr="00AB2380" w:rsidRDefault="00AB2380" w:rsidP="009D0EE6">
            <w:pPr>
              <w:bidi w:val="0"/>
              <w:ind w:right="256"/>
              <w:jc w:val="right"/>
              <w:rPr>
                <w:rFonts w:cs="Arial"/>
                <w:b/>
                <w:bCs/>
                <w:color w:val="000000"/>
                <w:sz w:val="18"/>
                <w:szCs w:val="18"/>
              </w:rPr>
            </w:pPr>
            <w:r>
              <w:rPr>
                <w:rFonts w:cs="Arial" w:hint="cs"/>
                <w:b/>
                <w:bCs/>
                <w:color w:val="000000"/>
                <w:sz w:val="18"/>
                <w:szCs w:val="18"/>
                <w:rtl/>
              </w:rPr>
              <w:t>100.0</w:t>
            </w:r>
          </w:p>
        </w:tc>
      </w:tr>
    </w:tbl>
    <w:p w:rsidR="00E34B0F" w:rsidRDefault="00E34B0F" w:rsidP="00E34B0F">
      <w:pPr>
        <w:bidi w:val="0"/>
        <w:ind w:right="340"/>
        <w:jc w:val="center"/>
        <w:rPr>
          <w:color w:val="000000"/>
        </w:rPr>
      </w:pPr>
    </w:p>
    <w:p w:rsidR="00E34B0F" w:rsidRDefault="00E34B0F" w:rsidP="005C1E2E">
      <w:pPr>
        <w:bidi w:val="0"/>
        <w:ind w:right="340"/>
        <w:rPr>
          <w:b/>
          <w:bCs/>
          <w:color w:val="000000"/>
        </w:rPr>
      </w:pPr>
      <w:r>
        <w:rPr>
          <w:b/>
          <w:bCs/>
          <w:color w:val="000000"/>
        </w:rPr>
        <w:t>Second: Percentage of</w:t>
      </w:r>
      <w:r w:rsidR="005C1E2E">
        <w:rPr>
          <w:b/>
          <w:bCs/>
          <w:color w:val="000000"/>
        </w:rPr>
        <w:t xml:space="preserve">  h</w:t>
      </w:r>
      <w:r>
        <w:rPr>
          <w:b/>
          <w:bCs/>
          <w:color w:val="000000"/>
        </w:rPr>
        <w:t xml:space="preserve">ealth </w:t>
      </w:r>
      <w:r w:rsidR="005C1E2E">
        <w:rPr>
          <w:b/>
          <w:bCs/>
          <w:color w:val="000000"/>
        </w:rPr>
        <w:t>e</w:t>
      </w:r>
      <w:r>
        <w:rPr>
          <w:b/>
          <w:bCs/>
          <w:color w:val="000000"/>
        </w:rPr>
        <w:t>xpenditure</w:t>
      </w:r>
      <w:r w:rsidR="00E2536B">
        <w:rPr>
          <w:b/>
          <w:bCs/>
          <w:color w:val="000000"/>
        </w:rPr>
        <w:t>s</w:t>
      </w:r>
      <w:r>
        <w:rPr>
          <w:b/>
          <w:bCs/>
          <w:color w:val="000000"/>
        </w:rPr>
        <w:t xml:space="preserve"> to Gross Domestic Product (GDP)</w:t>
      </w:r>
    </w:p>
    <w:p w:rsidR="00E34B0F" w:rsidRDefault="00E34B0F" w:rsidP="00E2536B">
      <w:pPr>
        <w:pStyle w:val="NormalWeb"/>
        <w:spacing w:before="0" w:beforeAutospacing="0" w:after="0" w:afterAutospacing="0"/>
        <w:jc w:val="both"/>
        <w:rPr>
          <w:rFonts w:ascii="simp" w:hAnsi="simp" w:cs="Simplified Arabic"/>
        </w:rPr>
      </w:pPr>
      <w:r>
        <w:rPr>
          <w:rFonts w:ascii="simp" w:hAnsi="simp" w:cs="Simplified Arabic"/>
        </w:rPr>
        <w:t>The percentage of health expenditure</w:t>
      </w:r>
      <w:r w:rsidR="00E2536B">
        <w:rPr>
          <w:rFonts w:ascii="simp" w:hAnsi="simp" w:cs="Simplified Arabic"/>
        </w:rPr>
        <w:t>s</w:t>
      </w:r>
      <w:r>
        <w:rPr>
          <w:rFonts w:ascii="simp" w:hAnsi="simp" w:cs="Simplified Arabic"/>
        </w:rPr>
        <w:t xml:space="preserve"> in the Palestinian </w:t>
      </w:r>
      <w:r w:rsidR="00E2536B">
        <w:rPr>
          <w:rFonts w:ascii="simp" w:hAnsi="simp" w:cs="Simplified Arabic"/>
        </w:rPr>
        <w:t xml:space="preserve">territory </w:t>
      </w:r>
      <w:r>
        <w:rPr>
          <w:rFonts w:ascii="simp" w:hAnsi="simp" w:cs="Simplified Arabic"/>
        </w:rPr>
        <w:t xml:space="preserve">to Gross Domestic Product (GDP) at current prices </w:t>
      </w:r>
      <w:r w:rsidR="00E2536B">
        <w:rPr>
          <w:rFonts w:ascii="simp" w:hAnsi="simp" w:cs="Simplified Arabic"/>
        </w:rPr>
        <w:t xml:space="preserve">had </w:t>
      </w:r>
      <w:r w:rsidR="00517F63">
        <w:rPr>
          <w:rFonts w:ascii="simp" w:hAnsi="simp" w:cs="Simplified Arabic"/>
        </w:rPr>
        <w:t>declined</w:t>
      </w:r>
      <w:r>
        <w:rPr>
          <w:rFonts w:ascii="simp" w:hAnsi="simp" w:cs="Simplified Arabic"/>
        </w:rPr>
        <w:t xml:space="preserve"> from </w:t>
      </w:r>
      <w:r w:rsidR="00517F63">
        <w:rPr>
          <w:rFonts w:ascii="simp" w:hAnsi="simp" w:cs="Simplified Arabic"/>
        </w:rPr>
        <w:t>15.</w:t>
      </w:r>
      <w:r w:rsidR="00E03AEF">
        <w:rPr>
          <w:rFonts w:ascii="simp" w:hAnsi="simp" w:cs="Simplified Arabic"/>
        </w:rPr>
        <w:t>6</w:t>
      </w:r>
      <w:r>
        <w:rPr>
          <w:rFonts w:ascii="simp" w:hAnsi="simp" w:cs="Simplified Arabic"/>
        </w:rPr>
        <w:t xml:space="preserve">% in </w:t>
      </w:r>
      <w:r w:rsidR="00E03AEF">
        <w:rPr>
          <w:rFonts w:ascii="simp" w:hAnsi="simp" w:cs="Simplified Arabic"/>
        </w:rPr>
        <w:t>2008</w:t>
      </w:r>
      <w:r>
        <w:rPr>
          <w:rFonts w:ascii="simp" w:hAnsi="simp" w:cs="Simplified Arabic"/>
        </w:rPr>
        <w:t xml:space="preserve"> </w:t>
      </w:r>
      <w:r w:rsidR="00E2536B">
        <w:rPr>
          <w:rFonts w:ascii="simp" w:hAnsi="simp" w:cs="Simplified Arabic"/>
        </w:rPr>
        <w:t xml:space="preserve">and </w:t>
      </w:r>
      <w:r>
        <w:rPr>
          <w:rFonts w:ascii="simp" w:hAnsi="simp" w:cs="Simplified Arabic"/>
        </w:rPr>
        <w:t>reach</w:t>
      </w:r>
      <w:r w:rsidR="00E2536B">
        <w:rPr>
          <w:rFonts w:ascii="simp" w:hAnsi="simp" w:cs="Simplified Arabic"/>
        </w:rPr>
        <w:t>ed at</w:t>
      </w:r>
      <w:r>
        <w:rPr>
          <w:rFonts w:ascii="simp" w:hAnsi="simp" w:cs="Simplified Arabic"/>
        </w:rPr>
        <w:t xml:space="preserve"> </w:t>
      </w:r>
      <w:r w:rsidR="00E03AEF">
        <w:rPr>
          <w:rFonts w:ascii="simp" w:hAnsi="simp" w:cs="Simplified Arabic"/>
        </w:rPr>
        <w:t>15</w:t>
      </w:r>
      <w:r w:rsidR="00517F63">
        <w:rPr>
          <w:rFonts w:ascii="simp" w:hAnsi="simp" w:cs="Simplified Arabic"/>
        </w:rPr>
        <w:t>.</w:t>
      </w:r>
      <w:r w:rsidR="00E03AEF">
        <w:rPr>
          <w:rFonts w:ascii="simp" w:hAnsi="simp" w:cs="Simplified Arabic"/>
        </w:rPr>
        <w:t>0</w:t>
      </w:r>
      <w:r>
        <w:rPr>
          <w:rFonts w:ascii="simp" w:hAnsi="simp" w:cs="Simplified Arabic"/>
        </w:rPr>
        <w:t xml:space="preserve">% in </w:t>
      </w:r>
      <w:r w:rsidR="00E03AEF">
        <w:rPr>
          <w:rFonts w:ascii="simp" w:hAnsi="simp" w:cs="Simplified Arabic"/>
        </w:rPr>
        <w:t>2009</w:t>
      </w:r>
      <w:r w:rsidR="003B6A81">
        <w:rPr>
          <w:rFonts w:ascii="simp" w:hAnsi="simp" w:cs="Simplified Arabic"/>
        </w:rPr>
        <w:t xml:space="preserve">, while in </w:t>
      </w:r>
      <w:r w:rsidR="00E03AEF">
        <w:rPr>
          <w:rFonts w:ascii="simp" w:hAnsi="simp" w:cs="Simplified Arabic"/>
        </w:rPr>
        <w:t>2010</w:t>
      </w:r>
      <w:r w:rsidR="003B6A81">
        <w:rPr>
          <w:rFonts w:ascii="simp" w:hAnsi="simp" w:cs="Simplified Arabic"/>
        </w:rPr>
        <w:t xml:space="preserve"> it was </w:t>
      </w:r>
      <w:r w:rsidR="00E03AEF">
        <w:rPr>
          <w:rFonts w:ascii="simp" w:hAnsi="simp" w:cs="Simplified Arabic"/>
        </w:rPr>
        <w:t>13</w:t>
      </w:r>
      <w:r w:rsidR="003B6A81">
        <w:rPr>
          <w:rFonts w:ascii="simp" w:hAnsi="simp" w:cs="Simplified Arabic"/>
        </w:rPr>
        <w:t>.</w:t>
      </w:r>
      <w:r w:rsidR="00E03AEF">
        <w:rPr>
          <w:rFonts w:ascii="simp" w:hAnsi="simp" w:cs="Simplified Arabic"/>
        </w:rPr>
        <w:t>7</w:t>
      </w:r>
      <w:r w:rsidR="003B6A81">
        <w:rPr>
          <w:rFonts w:ascii="simp" w:hAnsi="simp" w:cs="Simplified Arabic"/>
        </w:rPr>
        <w:t>%</w:t>
      </w:r>
      <w:r>
        <w:rPr>
          <w:rFonts w:ascii="simp" w:hAnsi="simp" w:cs="Simplified Arabic"/>
        </w:rPr>
        <w:t>.</w:t>
      </w:r>
    </w:p>
    <w:p w:rsidR="00E34B0F" w:rsidRDefault="00E34B0F" w:rsidP="00E34B0F">
      <w:pPr>
        <w:pStyle w:val="Subtitle"/>
        <w:rPr>
          <w:rFonts w:ascii="Arial" w:hAnsi="Arial" w:cs="Arial"/>
          <w:color w:val="000000"/>
          <w:sz w:val="24"/>
          <w:szCs w:val="24"/>
        </w:rPr>
      </w:pPr>
    </w:p>
    <w:p w:rsidR="00AB0969" w:rsidRDefault="00AB0969">
      <w:pPr>
        <w:bidi w:val="0"/>
        <w:spacing w:after="200" w:line="276" w:lineRule="auto"/>
        <w:rPr>
          <w:rFonts w:ascii="Arial" w:hAnsi="Arial" w:cs="Arial"/>
          <w:b/>
          <w:bCs/>
          <w:noProof/>
          <w:color w:val="000000"/>
          <w:w w:val="105"/>
          <w:lang w:eastAsia="en-US"/>
        </w:rPr>
      </w:pPr>
      <w:bookmarkStart w:id="0" w:name="OLE_LINK1"/>
      <w:r>
        <w:rPr>
          <w:rFonts w:ascii="Arial" w:hAnsi="Arial" w:cs="Arial"/>
          <w:color w:val="000000"/>
        </w:rPr>
        <w:br w:type="page"/>
      </w:r>
    </w:p>
    <w:p w:rsidR="00E34B0F" w:rsidRPr="00AB0969" w:rsidRDefault="007B7467" w:rsidP="00AC14F8">
      <w:pPr>
        <w:pStyle w:val="Subtitle"/>
        <w:rPr>
          <w:rFonts w:ascii="Arial" w:hAnsi="Arial" w:cs="Arial"/>
          <w:color w:val="000000"/>
          <w:sz w:val="22"/>
          <w:szCs w:val="22"/>
        </w:rPr>
      </w:pPr>
      <w:r w:rsidRPr="00AB0969">
        <w:rPr>
          <w:rFonts w:ascii="Arial" w:hAnsi="Arial" w:cs="Arial"/>
          <w:color w:val="000000"/>
          <w:sz w:val="22"/>
          <w:szCs w:val="22"/>
        </w:rPr>
        <w:lastRenderedPageBreak/>
        <w:t>Total health expenditure</w:t>
      </w:r>
      <w:r w:rsidR="00AC14F8">
        <w:rPr>
          <w:rFonts w:ascii="Arial" w:hAnsi="Arial" w:cs="Arial"/>
          <w:color w:val="000000"/>
          <w:sz w:val="22"/>
          <w:szCs w:val="22"/>
        </w:rPr>
        <w:t>s</w:t>
      </w:r>
      <w:r w:rsidRPr="00AB0969">
        <w:rPr>
          <w:rFonts w:ascii="Arial" w:hAnsi="Arial" w:cs="Arial"/>
          <w:color w:val="000000"/>
          <w:sz w:val="22"/>
          <w:szCs w:val="22"/>
        </w:rPr>
        <w:t>,GDP, p</w:t>
      </w:r>
      <w:r w:rsidR="004846DE" w:rsidRPr="00AB0969">
        <w:rPr>
          <w:rFonts w:ascii="Arial" w:hAnsi="Arial" w:cs="Arial"/>
          <w:color w:val="000000"/>
          <w:sz w:val="22"/>
          <w:szCs w:val="22"/>
        </w:rPr>
        <w:t>ercentage</w:t>
      </w:r>
      <w:r w:rsidR="00AC14F8">
        <w:rPr>
          <w:rFonts w:ascii="Arial" w:hAnsi="Arial" w:cs="Arial"/>
          <w:color w:val="000000"/>
          <w:sz w:val="22"/>
          <w:szCs w:val="22"/>
        </w:rPr>
        <w:t xml:space="preserve"> of</w:t>
      </w:r>
      <w:r w:rsidR="004846DE" w:rsidRPr="00AB0969">
        <w:rPr>
          <w:rFonts w:ascii="Arial" w:hAnsi="Arial" w:cs="Arial"/>
          <w:color w:val="000000"/>
          <w:sz w:val="22"/>
          <w:szCs w:val="22"/>
        </w:rPr>
        <w:t xml:space="preserve"> h</w:t>
      </w:r>
      <w:r w:rsidR="00E03AEF" w:rsidRPr="00AB0969">
        <w:rPr>
          <w:rFonts w:ascii="Arial" w:hAnsi="Arial" w:cs="Arial"/>
          <w:color w:val="000000"/>
          <w:sz w:val="22"/>
          <w:szCs w:val="22"/>
        </w:rPr>
        <w:t>ealth expenditure to GDP</w:t>
      </w:r>
      <w:r w:rsidR="004846DE" w:rsidRPr="00AB0969">
        <w:rPr>
          <w:rFonts w:ascii="Arial" w:hAnsi="Arial" w:cs="Arial"/>
          <w:color w:val="000000"/>
          <w:sz w:val="22"/>
          <w:szCs w:val="22"/>
        </w:rPr>
        <w:t xml:space="preserve"> </w:t>
      </w:r>
      <w:r w:rsidR="00E03AEF" w:rsidRPr="00AB0969">
        <w:rPr>
          <w:rFonts w:ascii="Arial" w:hAnsi="Arial" w:cs="Arial"/>
          <w:color w:val="000000"/>
          <w:sz w:val="22"/>
          <w:szCs w:val="22"/>
        </w:rPr>
        <w:t>at current p</w:t>
      </w:r>
      <w:r w:rsidRPr="00AB0969">
        <w:rPr>
          <w:rFonts w:ascii="Arial" w:hAnsi="Arial" w:cs="Arial"/>
          <w:color w:val="000000"/>
          <w:sz w:val="22"/>
          <w:szCs w:val="22"/>
        </w:rPr>
        <w:t>rices in the Palestinian</w:t>
      </w:r>
      <w:r w:rsidR="004014B2" w:rsidRPr="00AB0969">
        <w:rPr>
          <w:rFonts w:ascii="Arial" w:hAnsi="Arial" w:cs="Arial"/>
          <w:color w:val="000000"/>
          <w:sz w:val="22"/>
          <w:szCs w:val="22"/>
        </w:rPr>
        <w:t xml:space="preserve"> </w:t>
      </w:r>
      <w:r w:rsidR="00AC14F8">
        <w:rPr>
          <w:rFonts w:ascii="Arial" w:hAnsi="Arial" w:cs="Arial"/>
          <w:color w:val="000000"/>
          <w:sz w:val="22"/>
          <w:szCs w:val="22"/>
        </w:rPr>
        <w:t>t</w:t>
      </w:r>
      <w:r w:rsidR="00AC14F8" w:rsidRPr="00AB0969">
        <w:rPr>
          <w:rFonts w:ascii="Arial" w:hAnsi="Arial" w:cs="Arial"/>
          <w:color w:val="000000"/>
          <w:sz w:val="22"/>
          <w:szCs w:val="22"/>
        </w:rPr>
        <w:t>erritory</w:t>
      </w:r>
      <w:r w:rsidR="00AC14F8" w:rsidRPr="00AB0969">
        <w:rPr>
          <w:rFonts w:ascii="Arial" w:hAnsi="Arial" w:cs="Arial"/>
          <w:b w:val="0"/>
          <w:bCs w:val="0"/>
          <w:noProof w:val="0"/>
          <w:color w:val="000000"/>
          <w:sz w:val="22"/>
          <w:szCs w:val="22"/>
        </w:rPr>
        <w:t xml:space="preserve"> </w:t>
      </w:r>
      <w:r w:rsidR="00E34B0F" w:rsidRPr="00AB0969">
        <w:rPr>
          <w:rFonts w:ascii="Arial" w:hAnsi="Arial" w:cs="Arial"/>
          <w:color w:val="000000"/>
          <w:sz w:val="22"/>
          <w:szCs w:val="22"/>
        </w:rPr>
        <w:t xml:space="preserve">for </w:t>
      </w:r>
      <w:r w:rsidR="00E03AEF" w:rsidRPr="00AB0969">
        <w:rPr>
          <w:rFonts w:ascii="Arial" w:hAnsi="Arial" w:cs="Arial"/>
          <w:color w:val="000000"/>
          <w:sz w:val="22"/>
          <w:szCs w:val="22"/>
        </w:rPr>
        <w:t xml:space="preserve">the years </w:t>
      </w:r>
      <w:r w:rsidR="00AC14F8">
        <w:rPr>
          <w:rFonts w:ascii="Arial" w:hAnsi="Arial" w:cs="Arial"/>
          <w:color w:val="000000"/>
          <w:sz w:val="22"/>
          <w:szCs w:val="22"/>
        </w:rPr>
        <w:t xml:space="preserve">of </w:t>
      </w:r>
      <w:r w:rsidR="00E34B0F" w:rsidRPr="00AB0969">
        <w:rPr>
          <w:rFonts w:ascii="Arial" w:hAnsi="Arial" w:cs="Arial"/>
          <w:color w:val="000000"/>
          <w:sz w:val="22"/>
          <w:szCs w:val="22"/>
        </w:rPr>
        <w:t>2000-</w:t>
      </w:r>
      <w:r w:rsidR="00351347" w:rsidRPr="00AB0969">
        <w:rPr>
          <w:rFonts w:ascii="Arial" w:hAnsi="Arial" w:cs="Arial"/>
          <w:color w:val="000000"/>
          <w:sz w:val="22"/>
          <w:szCs w:val="22"/>
        </w:rPr>
        <w:t>2010</w:t>
      </w:r>
    </w:p>
    <w:tbl>
      <w:tblPr>
        <w:tblStyle w:val="TableGrid"/>
        <w:tblW w:w="0" w:type="auto"/>
        <w:tblLook w:val="04A0"/>
      </w:tblPr>
      <w:tblGrid>
        <w:gridCol w:w="9287"/>
      </w:tblGrid>
      <w:tr w:rsidR="00C80991" w:rsidTr="00C80991">
        <w:tc>
          <w:tcPr>
            <w:tcW w:w="9287" w:type="dxa"/>
          </w:tcPr>
          <w:p w:rsidR="00C80991" w:rsidRDefault="00C80991" w:rsidP="00351347">
            <w:pPr>
              <w:pStyle w:val="Subtitle"/>
              <w:rPr>
                <w:rFonts w:ascii="Arial" w:hAnsi="Arial" w:cs="Arial"/>
                <w:color w:val="000000"/>
                <w:sz w:val="24"/>
                <w:szCs w:val="24"/>
              </w:rPr>
            </w:pPr>
            <w:r w:rsidRPr="00C80991">
              <w:rPr>
                <w:rFonts w:ascii="Arial" w:hAnsi="Arial" w:cs="Arial"/>
                <w:color w:val="000000"/>
                <w:sz w:val="24"/>
                <w:szCs w:val="24"/>
              </w:rPr>
              <w:drawing>
                <wp:inline distT="0" distB="0" distL="0" distR="0">
                  <wp:extent cx="5486400" cy="2976245"/>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C80991" w:rsidRDefault="00C80991" w:rsidP="00351347">
      <w:pPr>
        <w:pStyle w:val="Subtitle"/>
        <w:rPr>
          <w:rFonts w:ascii="Arial" w:hAnsi="Arial" w:cs="Arial"/>
          <w:color w:val="000000"/>
          <w:sz w:val="24"/>
          <w:szCs w:val="24"/>
        </w:rPr>
      </w:pPr>
    </w:p>
    <w:bookmarkEnd w:id="0"/>
    <w:p w:rsidR="00351347" w:rsidRDefault="00351347" w:rsidP="00E34B0F">
      <w:pPr>
        <w:pStyle w:val="Heading2"/>
        <w:rPr>
          <w:color w:val="000000"/>
        </w:rPr>
      </w:pPr>
    </w:p>
    <w:p w:rsidR="001C349C" w:rsidRDefault="001C349C">
      <w:pPr>
        <w:bidi w:val="0"/>
        <w:spacing w:after="200" w:line="276" w:lineRule="auto"/>
        <w:rPr>
          <w:color w:val="000000"/>
        </w:rPr>
      </w:pPr>
      <w:r>
        <w:rPr>
          <w:color w:val="000000"/>
        </w:rPr>
        <w:br w:type="page"/>
      </w:r>
    </w:p>
    <w:p w:rsidR="00101C80" w:rsidRPr="00AB0969" w:rsidRDefault="00101C80" w:rsidP="00AB0969">
      <w:pPr>
        <w:bidi w:val="0"/>
        <w:spacing w:line="276" w:lineRule="auto"/>
        <w:jc w:val="center"/>
        <w:rPr>
          <w:color w:val="000000"/>
        </w:rPr>
      </w:pPr>
      <w:r w:rsidRPr="00AB0969">
        <w:rPr>
          <w:color w:val="000000"/>
        </w:rPr>
        <w:lastRenderedPageBreak/>
        <w:t>Chapter Two</w:t>
      </w:r>
    </w:p>
    <w:p w:rsidR="00AB0969" w:rsidRDefault="00AB0969" w:rsidP="00AB0969">
      <w:pPr>
        <w:pStyle w:val="Heading1"/>
        <w:tabs>
          <w:tab w:val="right" w:pos="3600"/>
        </w:tabs>
        <w:rPr>
          <w:color w:val="000000"/>
          <w:szCs w:val="28"/>
        </w:rPr>
      </w:pPr>
    </w:p>
    <w:p w:rsidR="00E34B0F" w:rsidRDefault="00E34B0F" w:rsidP="00AB0969">
      <w:pPr>
        <w:pStyle w:val="Heading1"/>
        <w:tabs>
          <w:tab w:val="right" w:pos="3600"/>
        </w:tabs>
        <w:rPr>
          <w:color w:val="000000"/>
          <w:szCs w:val="28"/>
        </w:rPr>
      </w:pPr>
      <w:r>
        <w:rPr>
          <w:color w:val="000000"/>
          <w:szCs w:val="28"/>
        </w:rPr>
        <w:t>Methodology</w:t>
      </w:r>
      <w:r w:rsidR="00AB15EE">
        <w:rPr>
          <w:color w:val="000000"/>
          <w:szCs w:val="28"/>
        </w:rPr>
        <w:t xml:space="preserve"> and Data Quality</w:t>
      </w:r>
    </w:p>
    <w:p w:rsidR="00E34B0F" w:rsidRDefault="00E34B0F" w:rsidP="00AB0969">
      <w:pPr>
        <w:pStyle w:val="Heading1"/>
        <w:jc w:val="left"/>
        <w:rPr>
          <w:color w:val="000000"/>
          <w:sz w:val="24"/>
          <w:szCs w:val="24"/>
        </w:rPr>
      </w:pPr>
    </w:p>
    <w:p w:rsidR="00E34B0F" w:rsidRDefault="00AB2380" w:rsidP="00D10A80">
      <w:pPr>
        <w:pStyle w:val="BodyText2"/>
        <w:rPr>
          <w:lang w:eastAsia="en-US"/>
        </w:rPr>
      </w:pPr>
      <w:r>
        <w:rPr>
          <w:lang w:eastAsia="en-US"/>
        </w:rPr>
        <w:t>The</w:t>
      </w:r>
      <w:r w:rsidR="00E34B0F">
        <w:rPr>
          <w:lang w:eastAsia="en-US"/>
        </w:rPr>
        <w:t xml:space="preserve"> methodology</w:t>
      </w:r>
      <w:r>
        <w:rPr>
          <w:lang w:eastAsia="en-US"/>
        </w:rPr>
        <w:t xml:space="preserve"> of</w:t>
      </w:r>
      <w:r w:rsidR="00E34B0F">
        <w:rPr>
          <w:lang w:eastAsia="en-US"/>
        </w:rPr>
        <w:t xml:space="preserve"> </w:t>
      </w:r>
      <w:r w:rsidR="00D10A80">
        <w:rPr>
          <w:lang w:eastAsia="en-US"/>
        </w:rPr>
        <w:t xml:space="preserve">compiling </w:t>
      </w:r>
      <w:r w:rsidR="00E34B0F">
        <w:rPr>
          <w:lang w:eastAsia="en-US"/>
        </w:rPr>
        <w:t>National Health Accounts</w:t>
      </w:r>
      <w:r>
        <w:rPr>
          <w:lang w:eastAsia="en-US"/>
        </w:rPr>
        <w:t xml:space="preserve"> at current prices </w:t>
      </w:r>
      <w:r w:rsidR="00D10A80">
        <w:rPr>
          <w:lang w:eastAsia="en-US"/>
        </w:rPr>
        <w:t xml:space="preserve">for </w:t>
      </w:r>
      <w:r>
        <w:rPr>
          <w:lang w:eastAsia="en-US"/>
        </w:rPr>
        <w:t>2009</w:t>
      </w:r>
      <w:r w:rsidR="00D10A80">
        <w:rPr>
          <w:lang w:eastAsia="en-US"/>
        </w:rPr>
        <w:t xml:space="preserve">and </w:t>
      </w:r>
      <w:r>
        <w:rPr>
          <w:lang w:eastAsia="en-US"/>
        </w:rPr>
        <w:t>2010</w:t>
      </w:r>
      <w:r w:rsidR="00D10A80">
        <w:rPr>
          <w:lang w:eastAsia="en-US"/>
        </w:rPr>
        <w:t>focussed</w:t>
      </w:r>
      <w:r w:rsidR="00E34B0F">
        <w:rPr>
          <w:lang w:eastAsia="en-US"/>
        </w:rPr>
        <w:t xml:space="preserve"> on data tabulation as well as processing of data from all available sources to measure expenditure</w:t>
      </w:r>
      <w:r w:rsidR="00D10A80">
        <w:rPr>
          <w:lang w:eastAsia="en-US"/>
        </w:rPr>
        <w:t>s</w:t>
      </w:r>
      <w:r w:rsidR="00E34B0F">
        <w:rPr>
          <w:lang w:eastAsia="en-US"/>
        </w:rPr>
        <w:t xml:space="preserve"> by health service providers and financing parties.</w:t>
      </w:r>
    </w:p>
    <w:p w:rsidR="00E34B0F" w:rsidRDefault="00E34B0F" w:rsidP="00AB0969">
      <w:pPr>
        <w:pStyle w:val="Heading1"/>
        <w:jc w:val="left"/>
        <w:rPr>
          <w:color w:val="000000"/>
          <w:sz w:val="24"/>
          <w:szCs w:val="24"/>
          <w:lang w:eastAsia="en-GB"/>
        </w:rPr>
      </w:pPr>
    </w:p>
    <w:p w:rsidR="00E34B0F" w:rsidRDefault="00B16A93" w:rsidP="00AB0969">
      <w:pPr>
        <w:pStyle w:val="Heading1"/>
        <w:jc w:val="left"/>
        <w:rPr>
          <w:color w:val="000000"/>
          <w:sz w:val="24"/>
          <w:szCs w:val="24"/>
          <w:lang w:eastAsia="en-GB"/>
        </w:rPr>
      </w:pPr>
      <w:r>
        <w:rPr>
          <w:color w:val="000000"/>
          <w:sz w:val="24"/>
          <w:szCs w:val="24"/>
          <w:lang w:eastAsia="en-GB"/>
        </w:rPr>
        <w:t>2-1</w:t>
      </w:r>
      <w:r w:rsidR="00E34B0F">
        <w:rPr>
          <w:color w:val="000000"/>
          <w:sz w:val="24"/>
          <w:szCs w:val="24"/>
          <w:lang w:eastAsia="en-GB"/>
        </w:rPr>
        <w:t xml:space="preserve"> General Overview</w:t>
      </w:r>
      <w:r w:rsidR="00D86C2A">
        <w:rPr>
          <w:color w:val="000000"/>
          <w:sz w:val="24"/>
          <w:szCs w:val="24"/>
          <w:lang w:eastAsia="en-GB"/>
        </w:rPr>
        <w:t>:</w:t>
      </w:r>
    </w:p>
    <w:p w:rsidR="00E34B0F" w:rsidRDefault="00E34B0F" w:rsidP="00AB0969">
      <w:pPr>
        <w:rPr>
          <w:sz w:val="16"/>
          <w:szCs w:val="16"/>
          <w:rtl/>
          <w:lang w:val="en-GB"/>
        </w:rPr>
      </w:pPr>
    </w:p>
    <w:p w:rsidR="00E34B0F" w:rsidRPr="00510BC2" w:rsidRDefault="00B16A93" w:rsidP="00AB0969">
      <w:pPr>
        <w:pStyle w:val="Heading2"/>
        <w:ind w:right="360"/>
        <w:jc w:val="left"/>
        <w:rPr>
          <w:color w:val="000000" w:themeColor="text1"/>
          <w:sz w:val="24"/>
          <w:szCs w:val="24"/>
          <w:lang w:eastAsia="en-GB"/>
        </w:rPr>
      </w:pPr>
      <w:r w:rsidRPr="00510BC2">
        <w:rPr>
          <w:color w:val="000000" w:themeColor="text1"/>
          <w:sz w:val="24"/>
          <w:szCs w:val="24"/>
          <w:lang w:eastAsia="en-GB"/>
        </w:rPr>
        <w:t>2-1-1</w:t>
      </w:r>
      <w:r w:rsidR="00E34B0F" w:rsidRPr="00510BC2">
        <w:rPr>
          <w:color w:val="000000" w:themeColor="text1"/>
          <w:sz w:val="24"/>
          <w:szCs w:val="24"/>
          <w:lang w:eastAsia="en-GB"/>
        </w:rPr>
        <w:t xml:space="preserve"> Main System of National Health Accounts </w:t>
      </w:r>
    </w:p>
    <w:p w:rsidR="00140214" w:rsidRPr="00510BC2" w:rsidRDefault="00140214" w:rsidP="00EA50B5">
      <w:pPr>
        <w:numPr>
          <w:ilvl w:val="0"/>
          <w:numId w:val="41"/>
        </w:numPr>
        <w:bidi w:val="0"/>
        <w:jc w:val="lowKashida"/>
        <w:rPr>
          <w:color w:val="000000" w:themeColor="text1"/>
        </w:rPr>
      </w:pPr>
      <w:r w:rsidRPr="00510BC2">
        <w:rPr>
          <w:color w:val="000000" w:themeColor="text1"/>
        </w:rPr>
        <w:t xml:space="preserve">The updating process of </w:t>
      </w:r>
      <w:r w:rsidR="00EA50B5">
        <w:rPr>
          <w:color w:val="000000" w:themeColor="text1"/>
        </w:rPr>
        <w:t xml:space="preserve">available </w:t>
      </w:r>
      <w:r w:rsidRPr="00510BC2">
        <w:rPr>
          <w:color w:val="000000" w:themeColor="text1"/>
        </w:rPr>
        <w:t xml:space="preserve">data sources depending on the latest </w:t>
      </w:r>
      <w:r w:rsidR="00EA50B5" w:rsidRPr="00510BC2">
        <w:rPr>
          <w:color w:val="000000" w:themeColor="text1"/>
        </w:rPr>
        <w:t xml:space="preserve">available </w:t>
      </w:r>
      <w:r w:rsidRPr="00510BC2">
        <w:rPr>
          <w:color w:val="000000" w:themeColor="text1"/>
        </w:rPr>
        <w:t>administrative records from mainly  Government and UNRWA</w:t>
      </w:r>
      <w:r w:rsidR="00EA50B5">
        <w:rPr>
          <w:color w:val="000000" w:themeColor="text1"/>
        </w:rPr>
        <w:t xml:space="preserve"> sources </w:t>
      </w:r>
      <w:r w:rsidR="00AB2380">
        <w:rPr>
          <w:color w:val="000000" w:themeColor="text1"/>
        </w:rPr>
        <w:t xml:space="preserve"> in addition to population estimates</w:t>
      </w:r>
      <w:r w:rsidRPr="00510BC2">
        <w:rPr>
          <w:color w:val="000000" w:themeColor="text1"/>
        </w:rPr>
        <w:t>.</w:t>
      </w:r>
    </w:p>
    <w:p w:rsidR="00140214" w:rsidRPr="00510BC2" w:rsidRDefault="00A71772" w:rsidP="00A71772">
      <w:pPr>
        <w:numPr>
          <w:ilvl w:val="0"/>
          <w:numId w:val="41"/>
        </w:numPr>
        <w:bidi w:val="0"/>
        <w:jc w:val="lowKashida"/>
        <w:rPr>
          <w:color w:val="000000" w:themeColor="text1"/>
        </w:rPr>
      </w:pPr>
      <w:r>
        <w:rPr>
          <w:color w:val="000000" w:themeColor="text1"/>
        </w:rPr>
        <w:t xml:space="preserve">Harmonizing </w:t>
      </w:r>
      <w:r w:rsidR="00140214" w:rsidRPr="00510BC2">
        <w:rPr>
          <w:color w:val="000000" w:themeColor="text1"/>
        </w:rPr>
        <w:t xml:space="preserve"> methodologies from  various data sources based on the latest one</w:t>
      </w:r>
      <w:r>
        <w:rPr>
          <w:color w:val="000000" w:themeColor="text1"/>
        </w:rPr>
        <w:t xml:space="preserve"> </w:t>
      </w:r>
      <w:r w:rsidR="00AB2380">
        <w:rPr>
          <w:color w:val="000000" w:themeColor="text1"/>
        </w:rPr>
        <w:t>for purpose</w:t>
      </w:r>
      <w:r>
        <w:rPr>
          <w:color w:val="000000" w:themeColor="text1"/>
        </w:rPr>
        <w:t xml:space="preserve">s </w:t>
      </w:r>
      <w:r w:rsidR="00AB2380">
        <w:rPr>
          <w:color w:val="000000" w:themeColor="text1"/>
        </w:rPr>
        <w:t xml:space="preserve"> of consistency and </w:t>
      </w:r>
      <w:r>
        <w:rPr>
          <w:color w:val="000000" w:themeColor="text1"/>
        </w:rPr>
        <w:t xml:space="preserve">data </w:t>
      </w:r>
      <w:r w:rsidR="00AB2380">
        <w:rPr>
          <w:color w:val="000000" w:themeColor="text1"/>
        </w:rPr>
        <w:t xml:space="preserve">comparison </w:t>
      </w:r>
      <w:r w:rsidR="00140214" w:rsidRPr="00510BC2">
        <w:rPr>
          <w:color w:val="000000" w:themeColor="text1"/>
        </w:rPr>
        <w:t>.</w:t>
      </w:r>
    </w:p>
    <w:p w:rsidR="00140214" w:rsidRPr="00510BC2" w:rsidRDefault="00EA6865" w:rsidP="00865BD6">
      <w:pPr>
        <w:pStyle w:val="ListParagraph"/>
        <w:numPr>
          <w:ilvl w:val="0"/>
          <w:numId w:val="41"/>
        </w:numPr>
        <w:bidi w:val="0"/>
        <w:rPr>
          <w:color w:val="000000" w:themeColor="text1"/>
          <w:lang w:eastAsia="en-GB"/>
        </w:rPr>
      </w:pPr>
      <w:r w:rsidRPr="00FC4777">
        <w:rPr>
          <w:color w:val="000000" w:themeColor="text1"/>
        </w:rPr>
        <w:t>Unifying</w:t>
      </w:r>
      <w:r w:rsidR="00140214" w:rsidRPr="00510BC2">
        <w:rPr>
          <w:color w:val="000000" w:themeColor="text1"/>
        </w:rPr>
        <w:t xml:space="preserve">  data coverage.</w:t>
      </w:r>
    </w:p>
    <w:p w:rsidR="00E34B0F" w:rsidRPr="00140214" w:rsidRDefault="00E34B0F" w:rsidP="00E34B0F">
      <w:pPr>
        <w:pStyle w:val="Heading1"/>
        <w:jc w:val="left"/>
        <w:rPr>
          <w:color w:val="FF0000"/>
          <w:sz w:val="24"/>
          <w:szCs w:val="24"/>
        </w:rPr>
      </w:pPr>
    </w:p>
    <w:p w:rsidR="00E34B0F" w:rsidRPr="00510BC2" w:rsidRDefault="00B16A93" w:rsidP="00B16A93">
      <w:pPr>
        <w:pStyle w:val="Heading2"/>
        <w:ind w:left="360" w:right="360" w:hanging="360"/>
        <w:jc w:val="left"/>
        <w:rPr>
          <w:color w:val="000000" w:themeColor="text1"/>
          <w:sz w:val="24"/>
          <w:szCs w:val="24"/>
          <w:lang w:eastAsia="en-GB"/>
        </w:rPr>
      </w:pPr>
      <w:r w:rsidRPr="00510BC2">
        <w:rPr>
          <w:color w:val="000000" w:themeColor="text1"/>
          <w:sz w:val="24"/>
          <w:szCs w:val="24"/>
          <w:lang w:eastAsia="en-GB"/>
        </w:rPr>
        <w:t>2-1-2</w:t>
      </w:r>
      <w:r w:rsidR="00E34B0F" w:rsidRPr="00510BC2">
        <w:rPr>
          <w:color w:val="000000" w:themeColor="text1"/>
          <w:sz w:val="24"/>
          <w:szCs w:val="24"/>
          <w:lang w:eastAsia="en-GB"/>
        </w:rPr>
        <w:t xml:space="preserve"> Regional dimension</w:t>
      </w:r>
    </w:p>
    <w:p w:rsidR="00E34B0F" w:rsidRPr="00510BC2" w:rsidRDefault="00E34B0F" w:rsidP="00624A6A">
      <w:pPr>
        <w:bidi w:val="0"/>
        <w:jc w:val="both"/>
        <w:rPr>
          <w:color w:val="000000" w:themeColor="text1"/>
          <w:lang w:eastAsia="en-US"/>
        </w:rPr>
      </w:pPr>
      <w:r w:rsidRPr="00510BC2">
        <w:rPr>
          <w:color w:val="000000" w:themeColor="text1"/>
          <w:lang w:eastAsia="en-US"/>
        </w:rPr>
        <w:t xml:space="preserve">For statistical purposes, the Palestinian </w:t>
      </w:r>
      <w:r w:rsidR="00624A6A">
        <w:rPr>
          <w:color w:val="000000" w:themeColor="text1"/>
          <w:lang w:eastAsia="en-US"/>
        </w:rPr>
        <w:t>t</w:t>
      </w:r>
      <w:r w:rsidR="00624A6A" w:rsidRPr="00510BC2">
        <w:rPr>
          <w:color w:val="000000" w:themeColor="text1"/>
          <w:lang w:eastAsia="en-US"/>
        </w:rPr>
        <w:t xml:space="preserve">erritory </w:t>
      </w:r>
      <w:r w:rsidRPr="00510BC2">
        <w:rPr>
          <w:color w:val="000000" w:themeColor="text1"/>
          <w:lang w:eastAsia="en-US"/>
        </w:rPr>
        <w:t xml:space="preserve">was divided into two regions: West Bank (WB) excluding that part of Jerusalem that was annexed by Israel in 1967 and Gaza Strip. </w:t>
      </w:r>
    </w:p>
    <w:p w:rsidR="00E34B0F" w:rsidRDefault="00E34B0F" w:rsidP="00E34B0F">
      <w:pPr>
        <w:widowControl w:val="0"/>
        <w:bidi w:val="0"/>
        <w:jc w:val="both"/>
        <w:rPr>
          <w:color w:val="000000"/>
          <w:lang w:eastAsia="en-US"/>
        </w:rPr>
      </w:pPr>
    </w:p>
    <w:p w:rsidR="00E34B0F" w:rsidRPr="00221E7A" w:rsidRDefault="00E34B0F" w:rsidP="00B16A93">
      <w:pPr>
        <w:pStyle w:val="Heading1"/>
        <w:jc w:val="left"/>
        <w:rPr>
          <w:noProof w:val="0"/>
          <w:color w:val="000000"/>
          <w:sz w:val="24"/>
          <w:szCs w:val="24"/>
        </w:rPr>
      </w:pPr>
      <w:r w:rsidRPr="00221E7A">
        <w:rPr>
          <w:noProof w:val="0"/>
          <w:color w:val="000000"/>
          <w:sz w:val="24"/>
          <w:szCs w:val="24"/>
        </w:rPr>
        <w:t>2</w:t>
      </w:r>
      <w:r w:rsidR="00B16A93" w:rsidRPr="00221E7A">
        <w:rPr>
          <w:noProof w:val="0"/>
          <w:color w:val="000000"/>
          <w:sz w:val="24"/>
          <w:szCs w:val="24"/>
        </w:rPr>
        <w:t>-2</w:t>
      </w:r>
      <w:r w:rsidRPr="00221E7A">
        <w:rPr>
          <w:noProof w:val="0"/>
          <w:color w:val="000000"/>
          <w:sz w:val="24"/>
          <w:szCs w:val="24"/>
        </w:rPr>
        <w:t xml:space="preserve"> Main system of National Health Accounts </w:t>
      </w:r>
    </w:p>
    <w:p w:rsidR="00E34B0F" w:rsidRPr="00A21F8B" w:rsidRDefault="00E34B0F" w:rsidP="00E34B0F">
      <w:pPr>
        <w:rPr>
          <w:color w:val="000000"/>
          <w:rtl/>
          <w:lang w:eastAsia="en-US"/>
        </w:rPr>
      </w:pPr>
    </w:p>
    <w:p w:rsidR="00E34B0F" w:rsidRPr="00AB2380" w:rsidRDefault="00E34B0F" w:rsidP="00E34B0F">
      <w:pPr>
        <w:pStyle w:val="Heading2"/>
        <w:ind w:left="360" w:right="360" w:hanging="360"/>
        <w:jc w:val="left"/>
        <w:rPr>
          <w:color w:val="000000"/>
          <w:sz w:val="24"/>
          <w:szCs w:val="24"/>
          <w:lang w:eastAsia="en-US"/>
        </w:rPr>
      </w:pPr>
      <w:r w:rsidRPr="00AB2380">
        <w:rPr>
          <w:color w:val="000000"/>
          <w:sz w:val="24"/>
          <w:szCs w:val="24"/>
          <w:lang w:eastAsia="en-US"/>
        </w:rPr>
        <w:t>2</w:t>
      </w:r>
      <w:r w:rsidR="00B16A93" w:rsidRPr="00AB2380">
        <w:rPr>
          <w:color w:val="000000"/>
          <w:sz w:val="24"/>
          <w:szCs w:val="24"/>
          <w:lang w:eastAsia="en-US"/>
        </w:rPr>
        <w:t>-2</w:t>
      </w:r>
      <w:r w:rsidRPr="00AB2380">
        <w:rPr>
          <w:color w:val="000000"/>
          <w:sz w:val="24"/>
          <w:szCs w:val="24"/>
          <w:lang w:eastAsia="en-US"/>
        </w:rPr>
        <w:t>-1 Classificati</w:t>
      </w:r>
      <w:r w:rsidR="00AB2380">
        <w:rPr>
          <w:color w:val="000000"/>
          <w:sz w:val="24"/>
          <w:szCs w:val="24"/>
          <w:lang w:eastAsia="en-US"/>
        </w:rPr>
        <w:t xml:space="preserve">on systems </w:t>
      </w:r>
    </w:p>
    <w:p w:rsidR="00E34B0F" w:rsidRPr="00A21F8B" w:rsidRDefault="00E34B0F" w:rsidP="00E34B0F">
      <w:pPr>
        <w:bidi w:val="0"/>
        <w:jc w:val="both"/>
        <w:rPr>
          <w:color w:val="000000"/>
          <w:rtl/>
          <w:lang w:eastAsia="en-US"/>
        </w:rPr>
      </w:pPr>
      <w:r w:rsidRPr="00A21F8B">
        <w:rPr>
          <w:color w:val="000000"/>
          <w:lang w:eastAsia="en-US"/>
        </w:rPr>
        <w:t>The set of Palestinian classifications is based on ICHA that is compatible with SNA 93.  Each item should be explicitly allocated to the SNA 93 category to which it belongs (final consumption, intermediate consumption, capital formation, transfers of benefits, etc.). Methodological compatibility with the SNA is a prerequisite for calculating meaningful expenditure ratios that are  internationally comparable.</w:t>
      </w:r>
    </w:p>
    <w:p w:rsidR="00140214" w:rsidRPr="00A21F8B" w:rsidRDefault="00140214" w:rsidP="00624A6A">
      <w:pPr>
        <w:pStyle w:val="BodyTextIndent2"/>
        <w:rPr>
          <w:color w:val="000000"/>
          <w:lang w:eastAsia="en-US"/>
        </w:rPr>
      </w:pPr>
      <w:r w:rsidRPr="00A21F8B">
        <w:rPr>
          <w:color w:val="000000"/>
          <w:lang w:eastAsia="en-US"/>
        </w:rPr>
        <w:t>The compilation of national health accounts at current prices consists of the following three main parts:</w:t>
      </w:r>
    </w:p>
    <w:p w:rsidR="00140214" w:rsidRPr="00A21F8B" w:rsidRDefault="00140214" w:rsidP="00624A6A">
      <w:pPr>
        <w:numPr>
          <w:ilvl w:val="0"/>
          <w:numId w:val="4"/>
        </w:numPr>
        <w:tabs>
          <w:tab w:val="num" w:pos="720"/>
        </w:tabs>
        <w:bidi w:val="0"/>
        <w:ind w:right="71"/>
        <w:jc w:val="both"/>
        <w:rPr>
          <w:color w:val="000000"/>
          <w:lang w:eastAsia="en-US"/>
        </w:rPr>
      </w:pPr>
      <w:r w:rsidRPr="00A21F8B">
        <w:rPr>
          <w:color w:val="000000"/>
          <w:lang w:eastAsia="en-US"/>
        </w:rPr>
        <w:t>Classification systems for various data dimensions (using ICHA-HC Functional Classification of Health Care, ICHA-HP Classification of Health Care Provider, ICHA-HC Classification of Health Care Financing).</w:t>
      </w:r>
    </w:p>
    <w:p w:rsidR="00140214" w:rsidRPr="00A21F8B" w:rsidRDefault="00140214" w:rsidP="00140214">
      <w:pPr>
        <w:numPr>
          <w:ilvl w:val="0"/>
          <w:numId w:val="4"/>
        </w:numPr>
        <w:tabs>
          <w:tab w:val="num" w:pos="720"/>
        </w:tabs>
        <w:bidi w:val="0"/>
        <w:ind w:right="71"/>
        <w:jc w:val="both"/>
        <w:rPr>
          <w:color w:val="000000"/>
          <w:lang w:eastAsia="en-US"/>
        </w:rPr>
      </w:pPr>
      <w:r w:rsidRPr="00A21F8B">
        <w:rPr>
          <w:color w:val="000000"/>
          <w:lang w:eastAsia="en-US"/>
        </w:rPr>
        <w:t xml:space="preserve">Preliminary treatment of data in Excel and to some extent in Access format. </w:t>
      </w:r>
    </w:p>
    <w:p w:rsidR="00140214" w:rsidRPr="00A21F8B" w:rsidRDefault="00140214" w:rsidP="00140214">
      <w:pPr>
        <w:numPr>
          <w:ilvl w:val="0"/>
          <w:numId w:val="4"/>
        </w:numPr>
        <w:tabs>
          <w:tab w:val="num" w:pos="720"/>
        </w:tabs>
        <w:bidi w:val="0"/>
        <w:ind w:right="71"/>
        <w:jc w:val="both"/>
        <w:rPr>
          <w:color w:val="000000"/>
          <w:lang w:eastAsia="en-US"/>
        </w:rPr>
      </w:pPr>
      <w:r w:rsidRPr="00A21F8B">
        <w:rPr>
          <w:color w:val="000000"/>
          <w:lang w:eastAsia="en-US"/>
        </w:rPr>
        <w:t>Aggregated sheet for total value of expenditure</w:t>
      </w:r>
      <w:r w:rsidR="00624A6A">
        <w:rPr>
          <w:color w:val="000000"/>
          <w:lang w:eastAsia="en-US"/>
        </w:rPr>
        <w:t>s</w:t>
      </w:r>
      <w:r w:rsidRPr="00A21F8B">
        <w:rPr>
          <w:color w:val="000000"/>
          <w:lang w:eastAsia="en-US"/>
        </w:rPr>
        <w:t xml:space="preserve">. </w:t>
      </w:r>
    </w:p>
    <w:p w:rsidR="00140214" w:rsidRPr="00A21F8B" w:rsidRDefault="00140214" w:rsidP="00E34B0F">
      <w:pPr>
        <w:pStyle w:val="Heading2"/>
        <w:jc w:val="left"/>
        <w:rPr>
          <w:b w:val="0"/>
          <w:bCs w:val="0"/>
          <w:color w:val="000000"/>
          <w:sz w:val="24"/>
          <w:szCs w:val="24"/>
          <w:rtl/>
          <w:lang w:eastAsia="en-US"/>
        </w:rPr>
      </w:pPr>
    </w:p>
    <w:p w:rsidR="00E34B0F" w:rsidRDefault="00E34B0F" w:rsidP="00E34B0F">
      <w:pPr>
        <w:pStyle w:val="Heading2"/>
        <w:jc w:val="left"/>
        <w:rPr>
          <w:color w:val="000000"/>
          <w:sz w:val="24"/>
          <w:szCs w:val="24"/>
          <w:lang w:eastAsia="en-GB"/>
        </w:rPr>
      </w:pPr>
      <w:r>
        <w:rPr>
          <w:color w:val="000000"/>
          <w:sz w:val="24"/>
          <w:szCs w:val="24"/>
          <w:lang w:eastAsia="en-GB"/>
        </w:rPr>
        <w:t>2-2</w:t>
      </w:r>
      <w:r w:rsidR="00B16A93">
        <w:rPr>
          <w:color w:val="000000"/>
          <w:sz w:val="24"/>
          <w:szCs w:val="24"/>
          <w:lang w:eastAsia="en-GB"/>
        </w:rPr>
        <w:t>-2</w:t>
      </w:r>
      <w:r>
        <w:rPr>
          <w:color w:val="000000"/>
          <w:sz w:val="24"/>
          <w:szCs w:val="24"/>
          <w:lang w:eastAsia="en-GB"/>
        </w:rPr>
        <w:t xml:space="preserve"> Preliminary treatment of data from individual sources</w:t>
      </w:r>
    </w:p>
    <w:p w:rsidR="00E34B0F" w:rsidRDefault="00E34B0F" w:rsidP="000D2012">
      <w:pPr>
        <w:bidi w:val="0"/>
        <w:jc w:val="both"/>
        <w:rPr>
          <w:color w:val="000000"/>
          <w:lang w:eastAsia="en-US"/>
        </w:rPr>
      </w:pPr>
      <w:r>
        <w:rPr>
          <w:color w:val="000000"/>
          <w:lang w:eastAsia="en-US"/>
        </w:rPr>
        <w:t xml:space="preserve">In the treatment process of the data for </w:t>
      </w:r>
      <w:r w:rsidR="00AB2380">
        <w:rPr>
          <w:color w:val="000000"/>
          <w:lang w:eastAsia="en-US"/>
        </w:rPr>
        <w:t>2009</w:t>
      </w:r>
      <w:r w:rsidR="000D2012">
        <w:rPr>
          <w:color w:val="000000"/>
          <w:lang w:eastAsia="en-US"/>
        </w:rPr>
        <w:t xml:space="preserve">and  </w:t>
      </w:r>
      <w:r w:rsidR="00AB2380">
        <w:rPr>
          <w:color w:val="000000"/>
          <w:lang w:eastAsia="en-US"/>
        </w:rPr>
        <w:t>2010</w:t>
      </w:r>
      <w:r>
        <w:rPr>
          <w:color w:val="000000"/>
          <w:lang w:eastAsia="en-US"/>
        </w:rPr>
        <w:t xml:space="preserve">, data sets </w:t>
      </w:r>
      <w:r w:rsidR="000D2012">
        <w:rPr>
          <w:color w:val="000000"/>
          <w:lang w:eastAsia="en-US"/>
        </w:rPr>
        <w:t xml:space="preserve">of </w:t>
      </w:r>
      <w:r>
        <w:rPr>
          <w:color w:val="000000"/>
          <w:lang w:eastAsia="en-US"/>
        </w:rPr>
        <w:t>each given source</w:t>
      </w:r>
      <w:r w:rsidR="000D2012">
        <w:rPr>
          <w:color w:val="000000"/>
          <w:lang w:eastAsia="en-US"/>
        </w:rPr>
        <w:t>,</w:t>
      </w:r>
      <w:r>
        <w:rPr>
          <w:color w:val="000000"/>
          <w:lang w:eastAsia="en-US"/>
        </w:rPr>
        <w:t xml:space="preserve"> were  treated independently from other sources. The purpose of this method is twofold:</w:t>
      </w:r>
    </w:p>
    <w:p w:rsidR="00E34B0F" w:rsidRDefault="00E34B0F" w:rsidP="00E34B0F">
      <w:pPr>
        <w:numPr>
          <w:ilvl w:val="0"/>
          <w:numId w:val="6"/>
        </w:numPr>
        <w:tabs>
          <w:tab w:val="right" w:pos="9000"/>
        </w:tabs>
        <w:bidi w:val="0"/>
        <w:ind w:right="71"/>
        <w:jc w:val="both"/>
        <w:rPr>
          <w:color w:val="000000"/>
          <w:lang w:eastAsia="en-US"/>
        </w:rPr>
      </w:pPr>
      <w:r>
        <w:rPr>
          <w:color w:val="000000"/>
          <w:lang w:eastAsia="en-US"/>
        </w:rPr>
        <w:t>Obtaining reliable and consistent numbers on relevant transactions with correct coding and classifications;</w:t>
      </w:r>
    </w:p>
    <w:p w:rsidR="00510BC2" w:rsidRDefault="00E34B0F" w:rsidP="00E34B0F">
      <w:pPr>
        <w:widowControl w:val="0"/>
        <w:numPr>
          <w:ilvl w:val="0"/>
          <w:numId w:val="6"/>
        </w:numPr>
        <w:bidi w:val="0"/>
        <w:ind w:right="360"/>
        <w:jc w:val="both"/>
        <w:rPr>
          <w:color w:val="000000"/>
          <w:lang w:eastAsia="en-US"/>
        </w:rPr>
      </w:pPr>
      <w:r>
        <w:rPr>
          <w:color w:val="000000"/>
          <w:lang w:eastAsia="en-US"/>
        </w:rPr>
        <w:t xml:space="preserve">Facilitating and speeding up data preparation in </w:t>
      </w:r>
      <w:r w:rsidR="000D2012">
        <w:rPr>
          <w:color w:val="000000"/>
          <w:lang w:eastAsia="en-US"/>
        </w:rPr>
        <w:t>up</w:t>
      </w:r>
      <w:r>
        <w:rPr>
          <w:color w:val="000000"/>
          <w:lang w:eastAsia="en-US"/>
        </w:rPr>
        <w:t>coming years.</w:t>
      </w:r>
    </w:p>
    <w:p w:rsidR="00140214" w:rsidRDefault="00510BC2" w:rsidP="00510BC2">
      <w:pPr>
        <w:bidi w:val="0"/>
        <w:spacing w:after="200" w:line="276" w:lineRule="auto"/>
        <w:rPr>
          <w:color w:val="000000"/>
          <w:lang w:eastAsia="en-US"/>
        </w:rPr>
      </w:pPr>
      <w:r>
        <w:rPr>
          <w:color w:val="000000"/>
          <w:lang w:eastAsia="en-US"/>
        </w:rPr>
        <w:br w:type="page"/>
      </w:r>
    </w:p>
    <w:tbl>
      <w:tblPr>
        <w:tblStyle w:val="TableGrid"/>
        <w:tblW w:w="0" w:type="auto"/>
        <w:tblLook w:val="04A0"/>
      </w:tblPr>
      <w:tblGrid>
        <w:gridCol w:w="2802"/>
        <w:gridCol w:w="2976"/>
        <w:gridCol w:w="3509"/>
      </w:tblGrid>
      <w:tr w:rsidR="00140214" w:rsidTr="00AB0969">
        <w:trPr>
          <w:trHeight w:val="410"/>
        </w:trPr>
        <w:tc>
          <w:tcPr>
            <w:tcW w:w="2802" w:type="dxa"/>
            <w:vAlign w:val="center"/>
          </w:tcPr>
          <w:p w:rsidR="00140214" w:rsidRPr="00277E3C" w:rsidRDefault="00277E3C" w:rsidP="00AB0969">
            <w:pPr>
              <w:widowControl w:val="0"/>
              <w:bidi w:val="0"/>
              <w:ind w:right="360"/>
              <w:jc w:val="center"/>
              <w:rPr>
                <w:b/>
                <w:bCs/>
                <w:color w:val="000000"/>
                <w:lang w:eastAsia="en-US"/>
              </w:rPr>
            </w:pPr>
            <w:r w:rsidRPr="00277E3C">
              <w:rPr>
                <w:b/>
                <w:bCs/>
                <w:color w:val="000000"/>
                <w:lang w:eastAsia="en-US"/>
              </w:rPr>
              <w:lastRenderedPageBreak/>
              <w:t>Economic Activity</w:t>
            </w:r>
          </w:p>
        </w:tc>
        <w:tc>
          <w:tcPr>
            <w:tcW w:w="2976" w:type="dxa"/>
            <w:vAlign w:val="center"/>
          </w:tcPr>
          <w:p w:rsidR="00140214" w:rsidRPr="00277E3C" w:rsidRDefault="00277E3C" w:rsidP="00AB0969">
            <w:pPr>
              <w:widowControl w:val="0"/>
              <w:bidi w:val="0"/>
              <w:ind w:right="360"/>
              <w:jc w:val="center"/>
              <w:rPr>
                <w:b/>
                <w:bCs/>
                <w:color w:val="000000" w:themeColor="text1"/>
                <w:lang w:eastAsia="en-US"/>
              </w:rPr>
            </w:pPr>
            <w:r w:rsidRPr="00277E3C">
              <w:rPr>
                <w:b/>
                <w:bCs/>
                <w:color w:val="000000" w:themeColor="text1"/>
                <w:lang w:eastAsia="en-US"/>
              </w:rPr>
              <w:t>Source</w:t>
            </w:r>
          </w:p>
        </w:tc>
        <w:tc>
          <w:tcPr>
            <w:tcW w:w="3509" w:type="dxa"/>
            <w:vAlign w:val="center"/>
          </w:tcPr>
          <w:p w:rsidR="00140214" w:rsidRPr="00277E3C" w:rsidRDefault="00277E3C" w:rsidP="00AB0969">
            <w:pPr>
              <w:widowControl w:val="0"/>
              <w:bidi w:val="0"/>
              <w:ind w:right="360"/>
              <w:jc w:val="center"/>
              <w:rPr>
                <w:b/>
                <w:bCs/>
                <w:color w:val="000000"/>
                <w:lang w:eastAsia="en-US"/>
              </w:rPr>
            </w:pPr>
            <w:r w:rsidRPr="00277E3C">
              <w:rPr>
                <w:b/>
                <w:bCs/>
                <w:color w:val="000000"/>
                <w:lang w:eastAsia="en-US"/>
              </w:rPr>
              <w:t>Technical Notes</w:t>
            </w:r>
          </w:p>
        </w:tc>
      </w:tr>
      <w:tr w:rsidR="00E53619" w:rsidTr="006030FA">
        <w:tc>
          <w:tcPr>
            <w:tcW w:w="2802" w:type="dxa"/>
            <w:vMerge w:val="restart"/>
          </w:tcPr>
          <w:p w:rsidR="00E53619" w:rsidRDefault="00E53619" w:rsidP="00140214">
            <w:pPr>
              <w:widowControl w:val="0"/>
              <w:bidi w:val="0"/>
              <w:ind w:right="360"/>
              <w:jc w:val="both"/>
              <w:rPr>
                <w:color w:val="000000"/>
                <w:lang w:eastAsia="en-US"/>
              </w:rPr>
            </w:pPr>
            <w:r>
              <w:rPr>
                <w:color w:val="000000"/>
                <w:lang w:eastAsia="en-US"/>
              </w:rPr>
              <w:t>Government Sector</w:t>
            </w:r>
          </w:p>
        </w:tc>
        <w:tc>
          <w:tcPr>
            <w:tcW w:w="2976" w:type="dxa"/>
          </w:tcPr>
          <w:p w:rsidR="00E53619" w:rsidRPr="00277E3C" w:rsidRDefault="00E53619" w:rsidP="00277E3C">
            <w:pPr>
              <w:widowControl w:val="0"/>
              <w:bidi w:val="0"/>
              <w:ind w:right="360"/>
              <w:jc w:val="both"/>
              <w:rPr>
                <w:color w:val="000000" w:themeColor="text1"/>
                <w:lang w:eastAsia="en-US"/>
              </w:rPr>
            </w:pPr>
            <w:r w:rsidRPr="00277E3C">
              <w:rPr>
                <w:color w:val="000000" w:themeColor="text1"/>
                <w:lang w:eastAsia="en-US"/>
              </w:rPr>
              <w:t>1.Ministry Of Health</w:t>
            </w:r>
          </w:p>
        </w:tc>
        <w:tc>
          <w:tcPr>
            <w:tcW w:w="3509" w:type="dxa"/>
          </w:tcPr>
          <w:p w:rsidR="00E53619" w:rsidRDefault="00E53619" w:rsidP="00277E3C">
            <w:pPr>
              <w:widowControl w:val="0"/>
              <w:bidi w:val="0"/>
              <w:ind w:right="360"/>
              <w:jc w:val="both"/>
              <w:rPr>
                <w:color w:val="000000"/>
                <w:lang w:eastAsia="en-US"/>
              </w:rPr>
            </w:pPr>
            <w:r>
              <w:rPr>
                <w:color w:val="000000"/>
                <w:lang w:eastAsia="en-US"/>
              </w:rPr>
              <w:t>1.Obtained detailed data about revenues and expenditure</w:t>
            </w:r>
            <w:r w:rsidR="007E47FE">
              <w:rPr>
                <w:color w:val="000000"/>
                <w:lang w:eastAsia="en-US"/>
              </w:rPr>
              <w:t>s</w:t>
            </w:r>
            <w:r>
              <w:rPr>
                <w:color w:val="000000"/>
                <w:lang w:eastAsia="en-US"/>
              </w:rPr>
              <w:t xml:space="preserve"> and treatment abroad (inside Palestine, and outside Palestine).</w:t>
            </w:r>
          </w:p>
          <w:p w:rsidR="00E53619" w:rsidRDefault="00E53619" w:rsidP="00277E3C">
            <w:pPr>
              <w:widowControl w:val="0"/>
              <w:bidi w:val="0"/>
              <w:ind w:right="360"/>
              <w:jc w:val="both"/>
              <w:rPr>
                <w:color w:val="000000"/>
                <w:lang w:eastAsia="en-US"/>
              </w:rPr>
            </w:pPr>
            <w:r>
              <w:rPr>
                <w:color w:val="000000"/>
                <w:lang w:eastAsia="en-US"/>
              </w:rPr>
              <w:t>2.</w:t>
            </w:r>
            <w:r w:rsidRPr="00277E3C">
              <w:rPr>
                <w:color w:val="000000"/>
                <w:lang w:eastAsia="en-US"/>
              </w:rPr>
              <w:t xml:space="preserve"> </w:t>
            </w:r>
            <w:r>
              <w:rPr>
                <w:color w:val="000000"/>
                <w:lang w:eastAsia="en-US"/>
              </w:rPr>
              <w:t>B</w:t>
            </w:r>
            <w:r w:rsidRPr="00277E3C">
              <w:rPr>
                <w:color w:val="000000"/>
                <w:lang w:eastAsia="en-US"/>
              </w:rPr>
              <w:t>ased on cost analysis study for</w:t>
            </w:r>
            <w:r>
              <w:rPr>
                <w:color w:val="000000"/>
                <w:lang w:eastAsia="en-US"/>
              </w:rPr>
              <w:t xml:space="preserve"> government hospitals to reclassify total cost by health functions.</w:t>
            </w:r>
          </w:p>
        </w:tc>
      </w:tr>
      <w:tr w:rsidR="00E53619" w:rsidTr="006030FA">
        <w:tc>
          <w:tcPr>
            <w:tcW w:w="2802" w:type="dxa"/>
            <w:vMerge/>
          </w:tcPr>
          <w:p w:rsidR="00E53619" w:rsidRDefault="00E53619" w:rsidP="00140214">
            <w:pPr>
              <w:widowControl w:val="0"/>
              <w:bidi w:val="0"/>
              <w:ind w:right="360"/>
              <w:jc w:val="both"/>
              <w:rPr>
                <w:color w:val="000000"/>
                <w:lang w:eastAsia="en-US"/>
              </w:rPr>
            </w:pPr>
          </w:p>
        </w:tc>
        <w:tc>
          <w:tcPr>
            <w:tcW w:w="2976" w:type="dxa"/>
          </w:tcPr>
          <w:p w:rsidR="00E53619" w:rsidRPr="00277E3C" w:rsidRDefault="00E53619" w:rsidP="00277E3C">
            <w:pPr>
              <w:widowControl w:val="0"/>
              <w:bidi w:val="0"/>
              <w:ind w:right="360"/>
              <w:jc w:val="both"/>
              <w:rPr>
                <w:color w:val="000000" w:themeColor="text1"/>
                <w:lang w:eastAsia="en-US"/>
              </w:rPr>
            </w:pPr>
            <w:r w:rsidRPr="00277E3C">
              <w:rPr>
                <w:color w:val="000000" w:themeColor="text1"/>
              </w:rPr>
              <w:t xml:space="preserve">2.Administrative records for </w:t>
            </w:r>
            <w:r w:rsidRPr="00277E3C">
              <w:rPr>
                <w:color w:val="000000" w:themeColor="text1"/>
                <w:sz w:val="24"/>
                <w:szCs w:val="24"/>
                <w:lang w:eastAsia="en-US"/>
              </w:rPr>
              <w:t>Military Services</w:t>
            </w:r>
            <w:r w:rsidR="00C352C4">
              <w:rPr>
                <w:color w:val="000000" w:themeColor="text1"/>
                <w:sz w:val="24"/>
                <w:szCs w:val="24"/>
                <w:lang w:eastAsia="en-US"/>
              </w:rPr>
              <w:t>.</w:t>
            </w:r>
          </w:p>
        </w:tc>
        <w:tc>
          <w:tcPr>
            <w:tcW w:w="3509" w:type="dxa"/>
          </w:tcPr>
          <w:p w:rsidR="00E53619" w:rsidRPr="00E53619" w:rsidRDefault="00E53619" w:rsidP="007E47FE">
            <w:pPr>
              <w:pStyle w:val="BodyText3"/>
              <w:jc w:val="both"/>
              <w:rPr>
                <w:rFonts w:ascii="Times New Roman" w:hAnsi="Times New Roman"/>
                <w:b w:val="0"/>
                <w:bCs w:val="0"/>
                <w:sz w:val="24"/>
                <w:szCs w:val="24"/>
                <w:lang w:eastAsia="en-US"/>
              </w:rPr>
            </w:pPr>
            <w:r>
              <w:rPr>
                <w:rFonts w:ascii="Times New Roman" w:hAnsi="Times New Roman"/>
                <w:b w:val="0"/>
                <w:bCs w:val="0"/>
                <w:sz w:val="24"/>
                <w:szCs w:val="24"/>
                <w:lang w:eastAsia="en-US"/>
              </w:rPr>
              <w:t>It had not been possible to obtain any financial data on these services.  However, PCBS obtain</w:t>
            </w:r>
            <w:r w:rsidR="007E47FE">
              <w:rPr>
                <w:rFonts w:ascii="Times New Roman" w:hAnsi="Times New Roman"/>
                <w:b w:val="0"/>
                <w:bCs w:val="0"/>
                <w:sz w:val="24"/>
                <w:szCs w:val="24"/>
                <w:lang w:eastAsia="en-US"/>
              </w:rPr>
              <w:t>ed</w:t>
            </w:r>
            <w:r>
              <w:rPr>
                <w:rFonts w:ascii="Times New Roman" w:hAnsi="Times New Roman"/>
                <w:b w:val="0"/>
                <w:bCs w:val="0"/>
                <w:sz w:val="24"/>
                <w:szCs w:val="24"/>
                <w:lang w:eastAsia="en-US"/>
              </w:rPr>
              <w:t xml:space="preserve"> data on patient activities from military health facilities. It was recommended to use the data to generate estimates of the relevant expenditures, by assuming that the cost level of </w:t>
            </w:r>
            <w:r w:rsidR="00AB2380">
              <w:rPr>
                <w:rFonts w:ascii="Times New Roman" w:hAnsi="Times New Roman"/>
                <w:b w:val="0"/>
                <w:bCs w:val="0"/>
                <w:sz w:val="24"/>
                <w:szCs w:val="24"/>
                <w:lang w:eastAsia="en-US"/>
              </w:rPr>
              <w:t>these services is similar to Ministry of Health</w:t>
            </w:r>
            <w:r>
              <w:rPr>
                <w:rFonts w:ascii="Times New Roman" w:hAnsi="Times New Roman"/>
                <w:b w:val="0"/>
                <w:bCs w:val="0"/>
                <w:sz w:val="24"/>
                <w:szCs w:val="24"/>
                <w:lang w:eastAsia="en-US"/>
              </w:rPr>
              <w:t>.</w:t>
            </w:r>
          </w:p>
        </w:tc>
      </w:tr>
      <w:tr w:rsidR="00140214" w:rsidTr="006030FA">
        <w:tc>
          <w:tcPr>
            <w:tcW w:w="2802" w:type="dxa"/>
          </w:tcPr>
          <w:p w:rsidR="00140214" w:rsidRDefault="00E53619" w:rsidP="00140214">
            <w:pPr>
              <w:widowControl w:val="0"/>
              <w:bidi w:val="0"/>
              <w:ind w:right="360"/>
              <w:jc w:val="both"/>
              <w:rPr>
                <w:color w:val="000000"/>
                <w:lang w:eastAsia="en-US"/>
              </w:rPr>
            </w:pPr>
            <w:r>
              <w:rPr>
                <w:color w:val="000000"/>
                <w:lang w:eastAsia="en-US"/>
              </w:rPr>
              <w:t>Rest of the world, and other sectors</w:t>
            </w:r>
          </w:p>
        </w:tc>
        <w:tc>
          <w:tcPr>
            <w:tcW w:w="2976" w:type="dxa"/>
          </w:tcPr>
          <w:p w:rsidR="00140214" w:rsidRDefault="00E53619" w:rsidP="00140214">
            <w:pPr>
              <w:widowControl w:val="0"/>
              <w:bidi w:val="0"/>
              <w:ind w:right="360"/>
              <w:jc w:val="both"/>
              <w:rPr>
                <w:color w:val="000000"/>
                <w:lang w:eastAsia="en-US"/>
              </w:rPr>
            </w:pPr>
            <w:r w:rsidRPr="00E53619">
              <w:rPr>
                <w:color w:val="000000"/>
                <w:lang w:eastAsia="en-US"/>
              </w:rPr>
              <w:t>Ministry of Planning</w:t>
            </w:r>
          </w:p>
        </w:tc>
        <w:tc>
          <w:tcPr>
            <w:tcW w:w="3509" w:type="dxa"/>
          </w:tcPr>
          <w:p w:rsidR="00140214" w:rsidRPr="00E53619" w:rsidRDefault="00E53619" w:rsidP="00DF3616">
            <w:pPr>
              <w:widowControl w:val="0"/>
              <w:bidi w:val="0"/>
              <w:ind w:right="360"/>
              <w:jc w:val="both"/>
              <w:rPr>
                <w:color w:val="000000"/>
                <w:sz w:val="24"/>
                <w:szCs w:val="24"/>
                <w:lang w:eastAsia="en-US"/>
              </w:rPr>
            </w:pPr>
            <w:r w:rsidRPr="00E53619">
              <w:rPr>
                <w:color w:val="000000"/>
                <w:sz w:val="24"/>
                <w:szCs w:val="24"/>
                <w:lang w:eastAsia="en-US"/>
              </w:rPr>
              <w:t xml:space="preserve">PCBS obtained the list of projects </w:t>
            </w:r>
            <w:r w:rsidR="00DF3616">
              <w:rPr>
                <w:color w:val="000000"/>
                <w:lang w:eastAsia="en-US"/>
              </w:rPr>
              <w:t>which</w:t>
            </w:r>
            <w:r w:rsidRPr="00E53619">
              <w:rPr>
                <w:color w:val="000000"/>
                <w:sz w:val="24"/>
                <w:szCs w:val="24"/>
                <w:lang w:eastAsia="en-US"/>
              </w:rPr>
              <w:t xml:space="preserve"> support the health sector in West Bank and Gaza Strip as registered in the Ministry of Planning</w:t>
            </w:r>
            <w:r>
              <w:rPr>
                <w:color w:val="000000"/>
                <w:sz w:val="24"/>
                <w:szCs w:val="24"/>
                <w:lang w:eastAsia="en-US"/>
              </w:rPr>
              <w:t>.</w:t>
            </w:r>
          </w:p>
        </w:tc>
      </w:tr>
      <w:tr w:rsidR="001C4BF5" w:rsidTr="006030FA">
        <w:tc>
          <w:tcPr>
            <w:tcW w:w="2802" w:type="dxa"/>
            <w:vMerge w:val="restart"/>
          </w:tcPr>
          <w:p w:rsidR="001C4BF5" w:rsidRDefault="001C4BF5" w:rsidP="00140214">
            <w:pPr>
              <w:widowControl w:val="0"/>
              <w:bidi w:val="0"/>
              <w:ind w:right="360"/>
              <w:jc w:val="both"/>
              <w:rPr>
                <w:color w:val="000000"/>
                <w:lang w:eastAsia="en-US"/>
              </w:rPr>
            </w:pPr>
            <w:r>
              <w:rPr>
                <w:color w:val="000000"/>
                <w:lang w:eastAsia="en-US"/>
              </w:rPr>
              <w:t>Nonprofit institution and service the household</w:t>
            </w:r>
          </w:p>
        </w:tc>
        <w:tc>
          <w:tcPr>
            <w:tcW w:w="2976" w:type="dxa"/>
          </w:tcPr>
          <w:p w:rsidR="001C4BF5" w:rsidRDefault="001C4BF5" w:rsidP="00140214">
            <w:pPr>
              <w:widowControl w:val="0"/>
              <w:bidi w:val="0"/>
              <w:ind w:right="360"/>
              <w:jc w:val="both"/>
              <w:rPr>
                <w:color w:val="000000"/>
                <w:lang w:eastAsia="en-US"/>
              </w:rPr>
            </w:pPr>
            <w:r>
              <w:rPr>
                <w:lang w:eastAsia="en-US"/>
              </w:rPr>
              <w:t>1.</w:t>
            </w:r>
            <w:r w:rsidRPr="00603F37">
              <w:rPr>
                <w:lang w:eastAsia="en-US"/>
              </w:rPr>
              <w:t>United Nations Relief and Works Agency</w:t>
            </w:r>
            <w:r w:rsidRPr="00603F37">
              <w:rPr>
                <w:color w:val="000000"/>
                <w:lang w:eastAsia="en-US"/>
              </w:rPr>
              <w:t xml:space="preserve"> for Palestine Refugees</w:t>
            </w:r>
            <w:r>
              <w:rPr>
                <w:color w:val="000000"/>
                <w:lang w:eastAsia="en-US"/>
              </w:rPr>
              <w:t>.</w:t>
            </w:r>
          </w:p>
        </w:tc>
        <w:tc>
          <w:tcPr>
            <w:tcW w:w="3509" w:type="dxa"/>
          </w:tcPr>
          <w:p w:rsidR="001C4BF5" w:rsidRDefault="001C4BF5" w:rsidP="00140214">
            <w:pPr>
              <w:widowControl w:val="0"/>
              <w:bidi w:val="0"/>
              <w:ind w:right="360"/>
              <w:jc w:val="both"/>
              <w:rPr>
                <w:color w:val="000000"/>
                <w:lang w:eastAsia="en-US"/>
              </w:rPr>
            </w:pPr>
            <w:r>
              <w:rPr>
                <w:color w:val="000000"/>
                <w:lang w:eastAsia="en-US"/>
              </w:rPr>
              <w:t>Depend on total expenditure</w:t>
            </w:r>
            <w:r w:rsidR="007E47FE">
              <w:rPr>
                <w:color w:val="000000"/>
                <w:lang w:eastAsia="en-US"/>
              </w:rPr>
              <w:t>s</w:t>
            </w:r>
            <w:r>
              <w:rPr>
                <w:color w:val="000000"/>
                <w:lang w:eastAsia="en-US"/>
              </w:rPr>
              <w:t xml:space="preserve"> of UNRWA, and estimated value of expenditure</w:t>
            </w:r>
            <w:r w:rsidR="007E47FE">
              <w:rPr>
                <w:color w:val="000000"/>
                <w:lang w:eastAsia="en-US"/>
              </w:rPr>
              <w:t>s</w:t>
            </w:r>
            <w:r>
              <w:rPr>
                <w:color w:val="000000"/>
                <w:lang w:eastAsia="en-US"/>
              </w:rPr>
              <w:t xml:space="preserve"> by item through No. of staff, No. of visits</w:t>
            </w:r>
            <w:r w:rsidRPr="00603F37">
              <w:rPr>
                <w:color w:val="000000"/>
                <w:lang w:eastAsia="en-US"/>
              </w:rPr>
              <w:t xml:space="preserve"> in UNRWA’s primary health care centers</w:t>
            </w:r>
            <w:r>
              <w:rPr>
                <w:color w:val="000000"/>
                <w:lang w:eastAsia="en-US"/>
              </w:rPr>
              <w:t>.</w:t>
            </w:r>
          </w:p>
        </w:tc>
      </w:tr>
      <w:tr w:rsidR="001C4BF5" w:rsidTr="006030FA">
        <w:tc>
          <w:tcPr>
            <w:tcW w:w="2802" w:type="dxa"/>
            <w:vMerge/>
          </w:tcPr>
          <w:p w:rsidR="001C4BF5" w:rsidRDefault="001C4BF5" w:rsidP="00140214">
            <w:pPr>
              <w:widowControl w:val="0"/>
              <w:bidi w:val="0"/>
              <w:ind w:right="360"/>
              <w:jc w:val="both"/>
              <w:rPr>
                <w:color w:val="000000"/>
                <w:lang w:eastAsia="en-US"/>
              </w:rPr>
            </w:pPr>
          </w:p>
        </w:tc>
        <w:tc>
          <w:tcPr>
            <w:tcW w:w="2976" w:type="dxa"/>
          </w:tcPr>
          <w:p w:rsidR="001C4BF5" w:rsidRPr="00C352C4" w:rsidRDefault="001C4BF5" w:rsidP="00140214">
            <w:pPr>
              <w:widowControl w:val="0"/>
              <w:bidi w:val="0"/>
              <w:ind w:right="360"/>
              <w:jc w:val="both"/>
              <w:rPr>
                <w:lang w:eastAsia="en-US"/>
              </w:rPr>
            </w:pPr>
            <w:r w:rsidRPr="00C352C4">
              <w:rPr>
                <w:lang w:eastAsia="en-US"/>
              </w:rPr>
              <w:t>2.Annual services survey for health activity from PCBS.</w:t>
            </w:r>
          </w:p>
        </w:tc>
        <w:tc>
          <w:tcPr>
            <w:tcW w:w="3509" w:type="dxa"/>
          </w:tcPr>
          <w:p w:rsidR="001C4BF5" w:rsidRDefault="001C4BF5" w:rsidP="00140214">
            <w:pPr>
              <w:widowControl w:val="0"/>
              <w:bidi w:val="0"/>
              <w:ind w:right="360"/>
              <w:jc w:val="both"/>
              <w:rPr>
                <w:color w:val="000000"/>
                <w:lang w:eastAsia="en-US"/>
              </w:rPr>
            </w:pPr>
          </w:p>
        </w:tc>
      </w:tr>
      <w:tr w:rsidR="00140214" w:rsidTr="006030FA">
        <w:tc>
          <w:tcPr>
            <w:tcW w:w="2802" w:type="dxa"/>
          </w:tcPr>
          <w:p w:rsidR="00140214" w:rsidRDefault="00C352C4" w:rsidP="00140214">
            <w:pPr>
              <w:widowControl w:val="0"/>
              <w:bidi w:val="0"/>
              <w:ind w:right="360"/>
              <w:jc w:val="both"/>
              <w:rPr>
                <w:color w:val="000000"/>
                <w:lang w:eastAsia="en-US"/>
              </w:rPr>
            </w:pPr>
            <w:r>
              <w:rPr>
                <w:color w:val="000000"/>
                <w:lang w:eastAsia="en-US"/>
              </w:rPr>
              <w:t>Private sector</w:t>
            </w:r>
          </w:p>
        </w:tc>
        <w:tc>
          <w:tcPr>
            <w:tcW w:w="2976" w:type="dxa"/>
          </w:tcPr>
          <w:p w:rsidR="00140214" w:rsidRDefault="00C352C4" w:rsidP="00140214">
            <w:pPr>
              <w:widowControl w:val="0"/>
              <w:bidi w:val="0"/>
              <w:ind w:right="360"/>
              <w:jc w:val="both"/>
              <w:rPr>
                <w:color w:val="000000"/>
                <w:lang w:eastAsia="en-US"/>
              </w:rPr>
            </w:pPr>
            <w:r>
              <w:rPr>
                <w:color w:val="000000"/>
              </w:rPr>
              <w:t>Palestinian Expenditure and Consumption Survey.</w:t>
            </w:r>
          </w:p>
        </w:tc>
        <w:tc>
          <w:tcPr>
            <w:tcW w:w="3509" w:type="dxa"/>
          </w:tcPr>
          <w:p w:rsidR="00140214" w:rsidRDefault="00140214" w:rsidP="00140214">
            <w:pPr>
              <w:widowControl w:val="0"/>
              <w:bidi w:val="0"/>
              <w:ind w:right="360"/>
              <w:jc w:val="both"/>
              <w:rPr>
                <w:color w:val="000000"/>
                <w:lang w:eastAsia="en-US"/>
              </w:rPr>
            </w:pPr>
          </w:p>
        </w:tc>
      </w:tr>
      <w:tr w:rsidR="001C4BF5" w:rsidTr="006030FA">
        <w:tc>
          <w:tcPr>
            <w:tcW w:w="2802" w:type="dxa"/>
          </w:tcPr>
          <w:p w:rsidR="001C4BF5" w:rsidRPr="001C4BF5" w:rsidRDefault="001C4BF5" w:rsidP="00140214">
            <w:pPr>
              <w:widowControl w:val="0"/>
              <w:bidi w:val="0"/>
              <w:ind w:right="360"/>
              <w:jc w:val="both"/>
              <w:rPr>
                <w:color w:val="000000"/>
                <w:sz w:val="24"/>
                <w:szCs w:val="24"/>
                <w:lang w:eastAsia="en-US"/>
              </w:rPr>
            </w:pPr>
            <w:r w:rsidRPr="001C4BF5">
              <w:rPr>
                <w:color w:val="000000"/>
                <w:sz w:val="24"/>
                <w:szCs w:val="24"/>
              </w:rPr>
              <w:t>Insurance companies</w:t>
            </w:r>
          </w:p>
        </w:tc>
        <w:tc>
          <w:tcPr>
            <w:tcW w:w="2976" w:type="dxa"/>
          </w:tcPr>
          <w:p w:rsidR="001C4BF5" w:rsidRPr="001C4BF5" w:rsidRDefault="001C4BF5" w:rsidP="00140214">
            <w:pPr>
              <w:widowControl w:val="0"/>
              <w:bidi w:val="0"/>
              <w:ind w:right="360"/>
              <w:jc w:val="both"/>
              <w:rPr>
                <w:color w:val="000000"/>
                <w:sz w:val="24"/>
                <w:szCs w:val="24"/>
              </w:rPr>
            </w:pPr>
            <w:r w:rsidRPr="001C4BF5">
              <w:rPr>
                <w:rStyle w:val="Emphasis"/>
                <w:i w:val="0"/>
                <w:iCs w:val="0"/>
                <w:color w:val="000000"/>
                <w:sz w:val="24"/>
                <w:szCs w:val="24"/>
              </w:rPr>
              <w:t>survey of  insurance companies</w:t>
            </w:r>
          </w:p>
        </w:tc>
        <w:tc>
          <w:tcPr>
            <w:tcW w:w="3509" w:type="dxa"/>
          </w:tcPr>
          <w:p w:rsidR="001C4BF5" w:rsidRPr="001C4BF5" w:rsidRDefault="001C4BF5" w:rsidP="004925FD">
            <w:pPr>
              <w:pStyle w:val="BodyText2"/>
              <w:widowControl w:val="0"/>
              <w:rPr>
                <w:sz w:val="24"/>
                <w:szCs w:val="24"/>
                <w:lang w:eastAsia="en-US"/>
              </w:rPr>
            </w:pPr>
            <w:r w:rsidRPr="001C4BF5">
              <w:rPr>
                <w:sz w:val="24"/>
                <w:szCs w:val="24"/>
                <w:lang w:eastAsia="en-US"/>
              </w:rPr>
              <w:t xml:space="preserve">- </w:t>
            </w:r>
            <w:r w:rsidR="004925FD" w:rsidRPr="001C4BF5">
              <w:rPr>
                <w:sz w:val="24"/>
                <w:szCs w:val="24"/>
                <w:lang w:eastAsia="en-US"/>
              </w:rPr>
              <w:t>Determin</w:t>
            </w:r>
            <w:r w:rsidR="004925FD">
              <w:rPr>
                <w:sz w:val="24"/>
                <w:szCs w:val="24"/>
                <w:lang w:eastAsia="en-US"/>
              </w:rPr>
              <w:t>ing</w:t>
            </w:r>
            <w:r w:rsidR="004925FD" w:rsidRPr="001C4BF5">
              <w:rPr>
                <w:sz w:val="24"/>
                <w:szCs w:val="24"/>
                <w:lang w:eastAsia="en-US"/>
              </w:rPr>
              <w:t xml:space="preserve"> </w:t>
            </w:r>
            <w:r w:rsidRPr="001C4BF5">
              <w:rPr>
                <w:sz w:val="24"/>
                <w:szCs w:val="24"/>
                <w:lang w:eastAsia="en-US"/>
              </w:rPr>
              <w:t xml:space="preserve">premiums and claims for health insurance in the total economy. </w:t>
            </w:r>
          </w:p>
          <w:p w:rsidR="001C4BF5" w:rsidRPr="001C4BF5" w:rsidRDefault="001C4BF5" w:rsidP="001C4BF5">
            <w:pPr>
              <w:pStyle w:val="BodyText2"/>
              <w:widowControl w:val="0"/>
              <w:rPr>
                <w:sz w:val="24"/>
                <w:szCs w:val="24"/>
                <w:lang w:eastAsia="en-US"/>
              </w:rPr>
            </w:pPr>
            <w:r w:rsidRPr="001C4BF5">
              <w:rPr>
                <w:sz w:val="24"/>
                <w:szCs w:val="24"/>
                <w:lang w:eastAsia="en-US"/>
              </w:rPr>
              <w:t>- Data of 2009 was estimated depending on time series</w:t>
            </w:r>
            <w:r w:rsidR="00FD027F">
              <w:rPr>
                <w:sz w:val="24"/>
                <w:szCs w:val="24"/>
                <w:lang w:eastAsia="en-US"/>
              </w:rPr>
              <w:t xml:space="preserve"> of</w:t>
            </w:r>
            <w:r w:rsidRPr="001C4BF5">
              <w:rPr>
                <w:sz w:val="24"/>
                <w:szCs w:val="24"/>
                <w:lang w:eastAsia="en-US"/>
              </w:rPr>
              <w:t xml:space="preserve"> 2000-2008.</w:t>
            </w:r>
          </w:p>
          <w:p w:rsidR="001C4BF5" w:rsidRPr="001C4BF5" w:rsidRDefault="001C4BF5" w:rsidP="001C4BF5">
            <w:pPr>
              <w:bidi w:val="0"/>
              <w:jc w:val="both"/>
              <w:rPr>
                <w:sz w:val="24"/>
                <w:szCs w:val="24"/>
                <w:lang w:eastAsia="en-US"/>
              </w:rPr>
            </w:pPr>
          </w:p>
          <w:p w:rsidR="001C4BF5" w:rsidRPr="001C4BF5" w:rsidRDefault="001C4BF5" w:rsidP="00140214">
            <w:pPr>
              <w:widowControl w:val="0"/>
              <w:bidi w:val="0"/>
              <w:ind w:right="360"/>
              <w:jc w:val="both"/>
              <w:rPr>
                <w:color w:val="000000"/>
                <w:sz w:val="24"/>
                <w:szCs w:val="24"/>
                <w:lang w:eastAsia="en-US"/>
              </w:rPr>
            </w:pPr>
          </w:p>
        </w:tc>
      </w:tr>
      <w:tr w:rsidR="001C4BF5" w:rsidTr="006030FA">
        <w:tc>
          <w:tcPr>
            <w:tcW w:w="2802" w:type="dxa"/>
          </w:tcPr>
          <w:p w:rsidR="001C4BF5" w:rsidRDefault="001C4BF5" w:rsidP="00140214">
            <w:pPr>
              <w:widowControl w:val="0"/>
              <w:bidi w:val="0"/>
              <w:ind w:right="360"/>
              <w:jc w:val="both"/>
              <w:rPr>
                <w:color w:val="000000"/>
                <w:lang w:eastAsia="en-US"/>
              </w:rPr>
            </w:pPr>
            <w:r>
              <w:rPr>
                <w:color w:val="000000"/>
                <w:lang w:eastAsia="en-US"/>
              </w:rPr>
              <w:t>Profit private sector</w:t>
            </w:r>
          </w:p>
        </w:tc>
        <w:tc>
          <w:tcPr>
            <w:tcW w:w="2976" w:type="dxa"/>
          </w:tcPr>
          <w:p w:rsidR="001C4BF5" w:rsidRDefault="00167AB9" w:rsidP="00140214">
            <w:pPr>
              <w:widowControl w:val="0"/>
              <w:bidi w:val="0"/>
              <w:ind w:right="360"/>
              <w:jc w:val="both"/>
              <w:rPr>
                <w:color w:val="000000"/>
              </w:rPr>
            </w:pPr>
            <w:r>
              <w:rPr>
                <w:color w:val="000000"/>
                <w:sz w:val="24"/>
                <w:szCs w:val="24"/>
              </w:rPr>
              <w:t>Palestinian Expenditure and Consumption Survey.</w:t>
            </w:r>
          </w:p>
        </w:tc>
        <w:tc>
          <w:tcPr>
            <w:tcW w:w="3509" w:type="dxa"/>
          </w:tcPr>
          <w:p w:rsidR="00167AB9" w:rsidRDefault="00167AB9" w:rsidP="004925FD">
            <w:pPr>
              <w:widowControl w:val="0"/>
              <w:bidi w:val="0"/>
              <w:jc w:val="both"/>
              <w:rPr>
                <w:color w:val="000000"/>
                <w:lang w:eastAsia="en-US"/>
              </w:rPr>
            </w:pPr>
            <w:r>
              <w:rPr>
                <w:color w:val="000000"/>
                <w:lang w:eastAsia="en-US"/>
              </w:rPr>
              <w:t>Determin</w:t>
            </w:r>
            <w:r w:rsidR="004925FD">
              <w:rPr>
                <w:color w:val="000000"/>
                <w:lang w:eastAsia="en-US"/>
              </w:rPr>
              <w:t>ing</w:t>
            </w:r>
            <w:r>
              <w:rPr>
                <w:color w:val="000000"/>
                <w:lang w:eastAsia="en-US"/>
              </w:rPr>
              <w:t xml:space="preserve"> household’s out-of-pocket expenditure for profit and non-profit private sector, and to determine the value of expenditure on medical and pharmaceuticals goods. </w:t>
            </w:r>
          </w:p>
          <w:p w:rsidR="001C4BF5" w:rsidRDefault="001C4BF5" w:rsidP="00140214">
            <w:pPr>
              <w:widowControl w:val="0"/>
              <w:bidi w:val="0"/>
              <w:ind w:right="360"/>
              <w:jc w:val="both"/>
              <w:rPr>
                <w:color w:val="000000"/>
                <w:lang w:eastAsia="en-US"/>
              </w:rPr>
            </w:pPr>
          </w:p>
        </w:tc>
      </w:tr>
    </w:tbl>
    <w:p w:rsidR="006030FA" w:rsidRPr="00461B79" w:rsidRDefault="004045E3" w:rsidP="006030FA">
      <w:pPr>
        <w:pStyle w:val="Heading2"/>
        <w:jc w:val="left"/>
        <w:rPr>
          <w:sz w:val="24"/>
          <w:szCs w:val="24"/>
        </w:rPr>
      </w:pPr>
      <w:r>
        <w:rPr>
          <w:sz w:val="24"/>
          <w:szCs w:val="24"/>
        </w:rPr>
        <w:lastRenderedPageBreak/>
        <w:t>2-</w:t>
      </w:r>
      <w:r w:rsidR="006030FA">
        <w:rPr>
          <w:sz w:val="24"/>
          <w:szCs w:val="24"/>
        </w:rPr>
        <w:t xml:space="preserve">3 </w:t>
      </w:r>
      <w:r w:rsidR="006030FA" w:rsidRPr="00461B79">
        <w:rPr>
          <w:sz w:val="24"/>
          <w:szCs w:val="24"/>
        </w:rPr>
        <w:t>Data Quality</w:t>
      </w:r>
    </w:p>
    <w:p w:rsidR="006030FA" w:rsidRDefault="0017072C" w:rsidP="00D52740">
      <w:pPr>
        <w:bidi w:val="0"/>
        <w:jc w:val="lowKashida"/>
      </w:pPr>
      <w:r>
        <w:t>S</w:t>
      </w:r>
      <w:r w:rsidR="006030FA">
        <w:t xml:space="preserve">ince the establishment of </w:t>
      </w:r>
      <w:r w:rsidR="0083324D">
        <w:t>national health accounts</w:t>
      </w:r>
      <w:r w:rsidR="006030FA">
        <w:t xml:space="preserve">. </w:t>
      </w:r>
      <w:r w:rsidR="00D52740">
        <w:t>PCBS worked hardly to improve the scope of data quality and coverage within the following procedures</w:t>
      </w:r>
      <w:r w:rsidR="006030FA">
        <w:t>.</w:t>
      </w:r>
    </w:p>
    <w:p w:rsidR="006030FA" w:rsidRDefault="006030FA" w:rsidP="006030FA">
      <w:pPr>
        <w:bidi w:val="0"/>
        <w:jc w:val="lowKashida"/>
      </w:pPr>
    </w:p>
    <w:p w:rsidR="006030FA" w:rsidRDefault="006030FA" w:rsidP="00001775">
      <w:pPr>
        <w:bidi w:val="0"/>
        <w:jc w:val="lowKashida"/>
      </w:pPr>
      <w:r>
        <w:t>Several procedures were adopted to ensure data quality and coverage in</w:t>
      </w:r>
      <w:r w:rsidR="00001775">
        <w:t xml:space="preserve"> </w:t>
      </w:r>
      <w:r>
        <w:t>National</w:t>
      </w:r>
      <w:r w:rsidR="0017072C">
        <w:t xml:space="preserve"> Health</w:t>
      </w:r>
      <w:r>
        <w:t xml:space="preserve"> Accounts Data which </w:t>
      </w:r>
      <w:r w:rsidR="00001775">
        <w:t xml:space="preserve">could </w:t>
      </w:r>
      <w:r>
        <w:t>be summarized in the following:</w:t>
      </w:r>
    </w:p>
    <w:p w:rsidR="006030FA" w:rsidRDefault="006030FA" w:rsidP="00DD6DB8">
      <w:pPr>
        <w:numPr>
          <w:ilvl w:val="0"/>
          <w:numId w:val="30"/>
        </w:numPr>
        <w:bidi w:val="0"/>
        <w:jc w:val="lowKashida"/>
      </w:pPr>
      <w:r>
        <w:t xml:space="preserve">Compiling </w:t>
      </w:r>
      <w:r w:rsidR="0017072C">
        <w:t>specialized</w:t>
      </w:r>
      <w:r>
        <w:t xml:space="preserve"> surveys covering </w:t>
      </w:r>
      <w:r w:rsidR="00DD6DB8">
        <w:t>health</w:t>
      </w:r>
      <w:r>
        <w:t xml:space="preserve"> activities </w:t>
      </w:r>
      <w:r w:rsidR="00DD6DB8">
        <w:t>such as the health care providers and beneficiaries survey</w:t>
      </w:r>
      <w:r>
        <w:t>.</w:t>
      </w:r>
    </w:p>
    <w:p w:rsidR="006030FA" w:rsidRDefault="006030FA" w:rsidP="00001775">
      <w:pPr>
        <w:numPr>
          <w:ilvl w:val="0"/>
          <w:numId w:val="30"/>
        </w:numPr>
        <w:bidi w:val="0"/>
        <w:jc w:val="lowKashida"/>
      </w:pPr>
      <w:r>
        <w:t xml:space="preserve">Compiling surveys covering </w:t>
      </w:r>
      <w:r w:rsidR="00001775">
        <w:t xml:space="preserve">insurance </w:t>
      </w:r>
      <w:r w:rsidR="00DD6DB8">
        <w:t>companies</w:t>
      </w:r>
      <w:r>
        <w:t>.</w:t>
      </w:r>
    </w:p>
    <w:p w:rsidR="006030FA" w:rsidRDefault="006030FA" w:rsidP="00001775">
      <w:pPr>
        <w:numPr>
          <w:ilvl w:val="0"/>
          <w:numId w:val="30"/>
        </w:numPr>
        <w:bidi w:val="0"/>
        <w:jc w:val="lowKashida"/>
      </w:pPr>
      <w:r>
        <w:t>Compiling  necessary price deflators for compiling constant prices data.</w:t>
      </w:r>
    </w:p>
    <w:p w:rsidR="006030FA" w:rsidRDefault="006030FA" w:rsidP="00001775">
      <w:pPr>
        <w:numPr>
          <w:ilvl w:val="0"/>
          <w:numId w:val="30"/>
        </w:numPr>
        <w:bidi w:val="0"/>
        <w:jc w:val="lowKashida"/>
      </w:pPr>
      <w:r>
        <w:t>Developing  consistency of  data after updating them from different sources and comparing structure of</w:t>
      </w:r>
      <w:r w:rsidR="00555D48">
        <w:t xml:space="preserve"> data (percentage of total health expenditure</w:t>
      </w:r>
      <w:r w:rsidR="00001775">
        <w:t>s</w:t>
      </w:r>
      <w:r w:rsidR="00555D48">
        <w:t xml:space="preserve"> </w:t>
      </w:r>
      <w:r w:rsidR="00001775">
        <w:t xml:space="preserve">according to </w:t>
      </w:r>
      <w:r w:rsidR="00555D48">
        <w:t>source of funding, providers of health care, and function of care) in addition to compar</w:t>
      </w:r>
      <w:r w:rsidR="00001775">
        <w:t xml:space="preserve">ing </w:t>
      </w:r>
      <w:r w:rsidR="00555D48">
        <w:t xml:space="preserve">consistency during </w:t>
      </w:r>
      <w:r w:rsidR="00001775">
        <w:t>the</w:t>
      </w:r>
      <w:r w:rsidR="00BD030B">
        <w:t xml:space="preserve"> </w:t>
      </w:r>
      <w:r w:rsidR="00555D48">
        <w:t>time series.</w:t>
      </w:r>
    </w:p>
    <w:p w:rsidR="00555D48" w:rsidRDefault="00555D48" w:rsidP="006030FA">
      <w:pPr>
        <w:bidi w:val="0"/>
        <w:ind w:right="71"/>
        <w:jc w:val="both"/>
        <w:rPr>
          <w:rStyle w:val="longtext1"/>
          <w:color w:val="000000"/>
          <w:sz w:val="24"/>
          <w:szCs w:val="24"/>
          <w:shd w:val="clear" w:color="auto" w:fill="FFFFFF"/>
        </w:rPr>
      </w:pPr>
    </w:p>
    <w:p w:rsidR="00C436B8" w:rsidRDefault="00C436B8" w:rsidP="00D04709">
      <w:pPr>
        <w:bidi w:val="0"/>
        <w:ind w:right="71"/>
        <w:jc w:val="both"/>
        <w:rPr>
          <w:rStyle w:val="longtext1"/>
          <w:color w:val="000000"/>
          <w:sz w:val="24"/>
          <w:szCs w:val="24"/>
        </w:rPr>
      </w:pPr>
      <w:r>
        <w:rPr>
          <w:rStyle w:val="longtext1"/>
          <w:color w:val="000000"/>
          <w:sz w:val="24"/>
          <w:szCs w:val="24"/>
          <w:shd w:val="clear" w:color="auto" w:fill="FFFFFF"/>
        </w:rPr>
        <w:t>In spite of these procedures, there</w:t>
      </w:r>
      <w:r w:rsidR="00D04709">
        <w:rPr>
          <w:rStyle w:val="longtext1"/>
          <w:color w:val="000000"/>
          <w:sz w:val="24"/>
          <w:szCs w:val="24"/>
          <w:shd w:val="clear" w:color="auto" w:fill="FFFFFF"/>
        </w:rPr>
        <w:t xml:space="preserve"> were</w:t>
      </w:r>
      <w:r>
        <w:rPr>
          <w:rStyle w:val="longtext1"/>
          <w:color w:val="000000"/>
          <w:sz w:val="24"/>
          <w:szCs w:val="24"/>
          <w:shd w:val="clear" w:color="auto" w:fill="FFFFFF"/>
        </w:rPr>
        <w:t xml:space="preserve"> still some problems and challenges in the development of coverage and comprehensiveness of the data, mainly:</w:t>
      </w:r>
    </w:p>
    <w:p w:rsidR="00C436B8" w:rsidRDefault="00C436B8" w:rsidP="00D04709">
      <w:pPr>
        <w:numPr>
          <w:ilvl w:val="0"/>
          <w:numId w:val="35"/>
        </w:numPr>
        <w:tabs>
          <w:tab w:val="right" w:pos="9000"/>
        </w:tabs>
        <w:bidi w:val="0"/>
        <w:ind w:right="71"/>
        <w:jc w:val="both"/>
        <w:rPr>
          <w:color w:val="000000"/>
          <w:shd w:val="clear" w:color="auto" w:fill="FFFFFF"/>
        </w:rPr>
      </w:pPr>
      <w:r>
        <w:rPr>
          <w:rStyle w:val="longtext1"/>
          <w:color w:val="000000"/>
          <w:sz w:val="24"/>
          <w:szCs w:val="24"/>
          <w:shd w:val="clear" w:color="auto" w:fill="FFFFFF"/>
        </w:rPr>
        <w:t xml:space="preserve">The sampling design of the economic surveys (services, domestic trade) </w:t>
      </w:r>
      <w:r w:rsidR="00D04709">
        <w:rPr>
          <w:rStyle w:val="longtext1"/>
          <w:color w:val="000000"/>
          <w:sz w:val="24"/>
          <w:szCs w:val="24"/>
          <w:shd w:val="clear" w:color="auto" w:fill="FFFFFF"/>
        </w:rPr>
        <w:t xml:space="preserve">did </w:t>
      </w:r>
      <w:r>
        <w:rPr>
          <w:rStyle w:val="longtext1"/>
          <w:color w:val="000000"/>
          <w:sz w:val="24"/>
          <w:szCs w:val="24"/>
          <w:shd w:val="clear" w:color="auto" w:fill="FFFFFF"/>
        </w:rPr>
        <w:t>not take into consideration the purposes of health accounts.</w:t>
      </w:r>
    </w:p>
    <w:p w:rsidR="00C436B8" w:rsidRDefault="00C436B8" w:rsidP="00685459">
      <w:pPr>
        <w:numPr>
          <w:ilvl w:val="0"/>
          <w:numId w:val="35"/>
        </w:numPr>
        <w:tabs>
          <w:tab w:val="right" w:pos="9000"/>
        </w:tabs>
        <w:bidi w:val="0"/>
        <w:ind w:right="71"/>
        <w:jc w:val="both"/>
        <w:rPr>
          <w:rStyle w:val="longtext1"/>
          <w:color w:val="000000"/>
          <w:sz w:val="24"/>
          <w:szCs w:val="24"/>
          <w:shd w:val="clear" w:color="auto" w:fill="FFFFFF"/>
        </w:rPr>
      </w:pPr>
      <w:r>
        <w:rPr>
          <w:rStyle w:val="longtext1"/>
          <w:color w:val="000000"/>
          <w:sz w:val="24"/>
          <w:szCs w:val="24"/>
          <w:shd w:val="clear" w:color="auto" w:fill="FFFFFF"/>
        </w:rPr>
        <w:t>Lack</w:t>
      </w:r>
      <w:r w:rsidR="00685459">
        <w:rPr>
          <w:rStyle w:val="longtext1"/>
          <w:color w:val="000000"/>
          <w:sz w:val="24"/>
          <w:szCs w:val="24"/>
          <w:shd w:val="clear" w:color="auto" w:fill="FFFFFF"/>
        </w:rPr>
        <w:t>ing</w:t>
      </w:r>
      <w:r>
        <w:rPr>
          <w:rStyle w:val="longtext1"/>
          <w:color w:val="000000"/>
          <w:sz w:val="24"/>
          <w:szCs w:val="24"/>
          <w:shd w:val="clear" w:color="auto" w:fill="FFFFFF"/>
        </w:rPr>
        <w:t xml:space="preserve"> of financial statements for the </w:t>
      </w:r>
      <w:r w:rsidR="00685459">
        <w:rPr>
          <w:rStyle w:val="longtext1"/>
          <w:color w:val="000000"/>
          <w:sz w:val="24"/>
          <w:szCs w:val="24"/>
          <w:shd w:val="clear" w:color="auto" w:fill="FFFFFF"/>
        </w:rPr>
        <w:t xml:space="preserve">police </w:t>
      </w:r>
      <w:r>
        <w:rPr>
          <w:rStyle w:val="longtext1"/>
          <w:color w:val="000000"/>
          <w:sz w:val="24"/>
          <w:szCs w:val="24"/>
          <w:shd w:val="clear" w:color="auto" w:fill="FFFFFF"/>
        </w:rPr>
        <w:t>medical services sector, which is part of government spending.</w:t>
      </w:r>
    </w:p>
    <w:p w:rsidR="00C436B8" w:rsidRPr="00265EE1" w:rsidRDefault="00C436B8" w:rsidP="00606AB3">
      <w:pPr>
        <w:numPr>
          <w:ilvl w:val="0"/>
          <w:numId w:val="35"/>
        </w:numPr>
        <w:tabs>
          <w:tab w:val="right" w:pos="9000"/>
        </w:tabs>
        <w:bidi w:val="0"/>
        <w:ind w:right="71"/>
        <w:jc w:val="both"/>
        <w:rPr>
          <w:rStyle w:val="longtext1"/>
          <w:color w:val="FF0000"/>
          <w:sz w:val="24"/>
          <w:szCs w:val="24"/>
          <w:shd w:val="clear" w:color="auto" w:fill="FFFFFF"/>
        </w:rPr>
      </w:pPr>
      <w:r>
        <w:rPr>
          <w:rStyle w:val="longtext1"/>
          <w:color w:val="000000"/>
          <w:sz w:val="24"/>
          <w:szCs w:val="24"/>
          <w:shd w:val="clear" w:color="auto" w:fill="FFFFFF"/>
        </w:rPr>
        <w:t xml:space="preserve">Data for  </w:t>
      </w:r>
      <w:r>
        <w:rPr>
          <w:color w:val="000000"/>
        </w:rPr>
        <w:t>non-profit institutions serving households (NPISH has</w:t>
      </w:r>
      <w:r>
        <w:rPr>
          <w:rStyle w:val="longtext1"/>
          <w:color w:val="000000"/>
          <w:sz w:val="24"/>
          <w:szCs w:val="24"/>
          <w:shd w:val="clear" w:color="auto" w:fill="FFFFFF"/>
        </w:rPr>
        <w:t xml:space="preserve"> two sources: First, UNRWA (as main provider of health services in the Palestinian </w:t>
      </w:r>
      <w:r w:rsidR="00606AB3">
        <w:rPr>
          <w:rStyle w:val="longtext1"/>
          <w:color w:val="000000"/>
          <w:sz w:val="24"/>
          <w:szCs w:val="24"/>
          <w:shd w:val="clear" w:color="auto" w:fill="FFFFFF"/>
        </w:rPr>
        <w:t>territory</w:t>
      </w:r>
      <w:r>
        <w:rPr>
          <w:rStyle w:val="longtext1"/>
          <w:color w:val="000000"/>
          <w:sz w:val="24"/>
          <w:szCs w:val="24"/>
          <w:shd w:val="clear" w:color="auto" w:fill="FFFFFF"/>
        </w:rPr>
        <w:t xml:space="preserve">).  Second,  charitable associations working to provide medical services in different  governorates as obtained in the economic surveys, and weighted to reflect the reality </w:t>
      </w:r>
      <w:r w:rsidR="00606AB3">
        <w:rPr>
          <w:rStyle w:val="longtext1"/>
          <w:color w:val="000000"/>
          <w:sz w:val="24"/>
          <w:szCs w:val="24"/>
          <w:shd w:val="clear" w:color="auto" w:fill="FFFFFF"/>
        </w:rPr>
        <w:t xml:space="preserve">in </w:t>
      </w:r>
      <w:r>
        <w:rPr>
          <w:rStyle w:val="longtext1"/>
          <w:color w:val="000000"/>
          <w:sz w:val="24"/>
          <w:szCs w:val="24"/>
          <w:shd w:val="clear" w:color="auto" w:fill="FFFFFF"/>
        </w:rPr>
        <w:t>the general economy.</w:t>
      </w:r>
    </w:p>
    <w:p w:rsidR="00265EE1" w:rsidRPr="00265EE1" w:rsidRDefault="00265EE1" w:rsidP="00EE6D1F">
      <w:pPr>
        <w:pStyle w:val="ListParagraph"/>
        <w:numPr>
          <w:ilvl w:val="0"/>
          <w:numId w:val="35"/>
        </w:numPr>
        <w:bidi w:val="0"/>
        <w:jc w:val="both"/>
        <w:rPr>
          <w:color w:val="000000" w:themeColor="text1"/>
          <w:lang w:eastAsia="en-US"/>
        </w:rPr>
      </w:pPr>
      <w:r w:rsidRPr="00265EE1">
        <w:rPr>
          <w:color w:val="000000" w:themeColor="text1"/>
          <w:lang w:eastAsia="en-US"/>
        </w:rPr>
        <w:t>The</w:t>
      </w:r>
      <w:r>
        <w:rPr>
          <w:color w:val="000000" w:themeColor="text1"/>
          <w:lang w:eastAsia="en-US"/>
        </w:rPr>
        <w:t xml:space="preserve"> health expenditure</w:t>
      </w:r>
      <w:r w:rsidR="00EE6D1F">
        <w:rPr>
          <w:color w:val="000000" w:themeColor="text1"/>
          <w:lang w:eastAsia="en-US"/>
        </w:rPr>
        <w:t>s</w:t>
      </w:r>
      <w:r>
        <w:rPr>
          <w:color w:val="000000" w:themeColor="text1"/>
          <w:lang w:eastAsia="en-US"/>
        </w:rPr>
        <w:t xml:space="preserve"> covered </w:t>
      </w:r>
      <w:r w:rsidRPr="00265EE1">
        <w:rPr>
          <w:color w:val="000000" w:themeColor="text1"/>
          <w:lang w:eastAsia="en-US"/>
        </w:rPr>
        <w:t>West Bank excluding that part of Jerusalem that was annexed by Israel in 1967 and Gaza Strip</w:t>
      </w:r>
      <w:r w:rsidR="00EE6D1F">
        <w:rPr>
          <w:color w:val="000000" w:themeColor="text1"/>
          <w:lang w:eastAsia="en-US"/>
        </w:rPr>
        <w:t xml:space="preserve"> due to </w:t>
      </w:r>
      <w:r>
        <w:rPr>
          <w:color w:val="000000" w:themeColor="text1"/>
          <w:lang w:eastAsia="en-US"/>
        </w:rPr>
        <w:t xml:space="preserve"> lack</w:t>
      </w:r>
      <w:r w:rsidR="00EE6D1F">
        <w:rPr>
          <w:color w:val="000000" w:themeColor="text1"/>
          <w:lang w:eastAsia="en-US"/>
        </w:rPr>
        <w:t xml:space="preserve">ing </w:t>
      </w:r>
      <w:r>
        <w:rPr>
          <w:color w:val="000000" w:themeColor="text1"/>
          <w:lang w:eastAsia="en-US"/>
        </w:rPr>
        <w:t xml:space="preserve"> of detailed data from </w:t>
      </w:r>
      <w:r w:rsidR="00EE6D1F">
        <w:rPr>
          <w:color w:val="000000" w:themeColor="text1"/>
          <w:lang w:eastAsia="en-US"/>
        </w:rPr>
        <w:t>its</w:t>
      </w:r>
      <w:r>
        <w:rPr>
          <w:color w:val="000000" w:themeColor="text1"/>
          <w:lang w:eastAsia="en-US"/>
        </w:rPr>
        <w:t xml:space="preserve"> sources</w:t>
      </w:r>
      <w:r w:rsidRPr="00265EE1">
        <w:rPr>
          <w:color w:val="000000" w:themeColor="text1"/>
          <w:lang w:eastAsia="en-US"/>
        </w:rPr>
        <w:t xml:space="preserve">. </w:t>
      </w:r>
    </w:p>
    <w:p w:rsidR="00574085" w:rsidRDefault="00E34B0F" w:rsidP="00A37F92">
      <w:pPr>
        <w:bidi w:val="0"/>
        <w:jc w:val="center"/>
        <w:rPr>
          <w:color w:val="000000"/>
          <w:sz w:val="28"/>
          <w:szCs w:val="28"/>
          <w:lang w:val="en-GB"/>
        </w:rPr>
      </w:pPr>
      <w:r w:rsidRPr="00A37F92">
        <w:rPr>
          <w:color w:val="000000"/>
          <w:sz w:val="28"/>
          <w:szCs w:val="28"/>
          <w:rtl/>
          <w:lang w:val="en-GB"/>
        </w:rPr>
        <w:br w:type="page"/>
      </w:r>
      <w:r w:rsidR="00574085">
        <w:rPr>
          <w:color w:val="000000"/>
          <w:sz w:val="28"/>
          <w:szCs w:val="28"/>
          <w:lang w:val="en-GB"/>
        </w:rPr>
        <w:lastRenderedPageBreak/>
        <w:br/>
      </w:r>
    </w:p>
    <w:p w:rsidR="00574085" w:rsidRDefault="00574085">
      <w:pPr>
        <w:bidi w:val="0"/>
        <w:spacing w:after="200" w:line="276" w:lineRule="auto"/>
        <w:rPr>
          <w:color w:val="000000"/>
          <w:sz w:val="28"/>
          <w:szCs w:val="28"/>
          <w:lang w:val="en-GB"/>
        </w:rPr>
      </w:pPr>
      <w:r>
        <w:rPr>
          <w:color w:val="000000"/>
          <w:sz w:val="28"/>
          <w:szCs w:val="28"/>
          <w:lang w:val="en-GB"/>
        </w:rPr>
        <w:br w:type="page"/>
      </w:r>
    </w:p>
    <w:p w:rsidR="00C436B8" w:rsidRPr="00AB0969" w:rsidRDefault="000479F6" w:rsidP="00A37F92">
      <w:pPr>
        <w:bidi w:val="0"/>
        <w:jc w:val="center"/>
        <w:rPr>
          <w:color w:val="000000"/>
          <w:rtl/>
          <w:lang w:val="en-GB"/>
        </w:rPr>
      </w:pPr>
      <w:r w:rsidRPr="00AB0969">
        <w:rPr>
          <w:color w:val="000000"/>
        </w:rPr>
        <w:lastRenderedPageBreak/>
        <w:t>Chapter Three</w:t>
      </w:r>
    </w:p>
    <w:p w:rsidR="00101C80" w:rsidRDefault="00101C80" w:rsidP="00C436B8">
      <w:pPr>
        <w:bidi w:val="0"/>
        <w:rPr>
          <w:color w:val="000000"/>
          <w:rtl/>
          <w:lang w:val="en-GB"/>
        </w:rPr>
      </w:pPr>
    </w:p>
    <w:p w:rsidR="00101C80" w:rsidRDefault="00101C80">
      <w:pPr>
        <w:pStyle w:val="Heading2"/>
        <w:bidi/>
        <w:rPr>
          <w:color w:val="000000"/>
          <w:rtl/>
          <w:lang w:val="en-GB"/>
        </w:rPr>
      </w:pPr>
      <w:r>
        <w:rPr>
          <w:color w:val="000000"/>
        </w:rPr>
        <w:t>Concepts and Definitions</w:t>
      </w:r>
    </w:p>
    <w:p w:rsidR="00101C80" w:rsidRDefault="00101C80">
      <w:pPr>
        <w:rPr>
          <w:color w:val="000000"/>
          <w:rtl/>
          <w:lang w:val="en-GB"/>
        </w:rPr>
      </w:pPr>
    </w:p>
    <w:p w:rsidR="00101C80" w:rsidRDefault="00282233" w:rsidP="00AB0969">
      <w:pPr>
        <w:bidi w:val="0"/>
        <w:ind w:left="-540" w:firstLine="540"/>
        <w:rPr>
          <w:b/>
          <w:bCs/>
          <w:color w:val="000000"/>
        </w:rPr>
      </w:pPr>
      <w:r>
        <w:rPr>
          <w:b/>
          <w:bCs/>
          <w:color w:val="000000"/>
        </w:rPr>
        <w:t>3</w:t>
      </w:r>
      <w:r w:rsidR="00101C80">
        <w:rPr>
          <w:b/>
          <w:bCs/>
          <w:color w:val="000000"/>
        </w:rPr>
        <w:t>-1General Concepts</w:t>
      </w:r>
      <w:r w:rsidR="00AB0969">
        <w:rPr>
          <w:b/>
          <w:bCs/>
          <w:color w:val="000000"/>
        </w:rPr>
        <w:t xml:space="preserve"> </w:t>
      </w:r>
    </w:p>
    <w:p w:rsidR="00101C80" w:rsidRDefault="00101C80">
      <w:pPr>
        <w:bidi w:val="0"/>
        <w:rPr>
          <w:b/>
          <w:bCs/>
          <w:color w:val="000000"/>
        </w:rPr>
      </w:pPr>
    </w:p>
    <w:p w:rsidR="00101C80" w:rsidRDefault="00101C80">
      <w:pPr>
        <w:bidi w:val="0"/>
        <w:rPr>
          <w:b/>
          <w:bCs/>
          <w:color w:val="000000"/>
        </w:rPr>
      </w:pPr>
      <w:r>
        <w:rPr>
          <w:b/>
          <w:bCs/>
          <w:color w:val="000000"/>
        </w:rPr>
        <w:t>Health Account:</w:t>
      </w:r>
    </w:p>
    <w:p w:rsidR="00101C80" w:rsidRDefault="00101C80" w:rsidP="007F6C7E">
      <w:pPr>
        <w:bidi w:val="0"/>
        <w:jc w:val="both"/>
        <w:rPr>
          <w:color w:val="000000"/>
        </w:rPr>
      </w:pPr>
      <w:r>
        <w:rPr>
          <w:color w:val="000000"/>
        </w:rPr>
        <w:t xml:space="preserve">A tool to provide a systematic compilation of health expenditure.  It </w:t>
      </w:r>
      <w:r w:rsidR="00CC1A00">
        <w:rPr>
          <w:color w:val="000000"/>
        </w:rPr>
        <w:t xml:space="preserve">could  </w:t>
      </w:r>
      <w:r>
        <w:rPr>
          <w:color w:val="000000"/>
        </w:rPr>
        <w:t xml:space="preserve">trace </w:t>
      </w:r>
      <w:r w:rsidR="00CC1A00">
        <w:rPr>
          <w:color w:val="000000"/>
        </w:rPr>
        <w:t xml:space="preserve">back </w:t>
      </w:r>
      <w:r>
        <w:rPr>
          <w:color w:val="000000"/>
        </w:rPr>
        <w:t xml:space="preserve">how much </w:t>
      </w:r>
      <w:r w:rsidR="00CC1A00">
        <w:rPr>
          <w:color w:val="000000"/>
        </w:rPr>
        <w:t>and where it</w:t>
      </w:r>
      <w:r w:rsidR="00CC1A00" w:rsidDel="00CC1A00">
        <w:rPr>
          <w:color w:val="000000"/>
        </w:rPr>
        <w:t xml:space="preserve"> </w:t>
      </w:r>
      <w:r w:rsidR="00CC1A00">
        <w:rPr>
          <w:color w:val="000000"/>
        </w:rPr>
        <w:t xml:space="preserve">was </w:t>
      </w:r>
      <w:r>
        <w:rPr>
          <w:color w:val="000000"/>
        </w:rPr>
        <w:t xml:space="preserve">spent, </w:t>
      </w:r>
      <w:r w:rsidR="00CC1A00">
        <w:rPr>
          <w:color w:val="000000"/>
        </w:rPr>
        <w:t>was</w:t>
      </w:r>
      <w:r>
        <w:rPr>
          <w:color w:val="000000"/>
        </w:rPr>
        <w:t xml:space="preserve"> what is being spent on and for whom, how that </w:t>
      </w:r>
      <w:r w:rsidR="00CC1A00">
        <w:rPr>
          <w:color w:val="000000"/>
        </w:rPr>
        <w:t xml:space="preserve">was </w:t>
      </w:r>
      <w:r>
        <w:rPr>
          <w:color w:val="000000"/>
        </w:rPr>
        <w:t xml:space="preserve">changed over time and </w:t>
      </w:r>
      <w:r w:rsidR="00CC1A00">
        <w:rPr>
          <w:color w:val="000000"/>
        </w:rPr>
        <w:t xml:space="preserve">comparisons of  such </w:t>
      </w:r>
      <w:r>
        <w:rPr>
          <w:color w:val="000000"/>
        </w:rPr>
        <w:t xml:space="preserve">spending in countries </w:t>
      </w:r>
      <w:r w:rsidR="00CC1A00">
        <w:rPr>
          <w:color w:val="000000"/>
        </w:rPr>
        <w:t xml:space="preserve">of </w:t>
      </w:r>
      <w:r>
        <w:rPr>
          <w:color w:val="000000"/>
        </w:rPr>
        <w:t xml:space="preserve">similar conditions.  It is an essential part of assessing the success of health care system and of identifying opportunities for improvement.  </w:t>
      </w:r>
    </w:p>
    <w:p w:rsidR="00101C80" w:rsidRPr="0083324D" w:rsidRDefault="00101C80">
      <w:pPr>
        <w:bidi w:val="0"/>
        <w:ind w:left="-540"/>
        <w:jc w:val="both"/>
        <w:rPr>
          <w:b/>
          <w:bCs/>
          <w:color w:val="000000"/>
          <w:sz w:val="18"/>
          <w:szCs w:val="18"/>
          <w:u w:val="single"/>
        </w:rPr>
      </w:pPr>
    </w:p>
    <w:p w:rsidR="00101C80" w:rsidRPr="006030FA" w:rsidRDefault="00101C80">
      <w:pPr>
        <w:bidi w:val="0"/>
        <w:jc w:val="both"/>
        <w:rPr>
          <w:b/>
          <w:bCs/>
          <w:color w:val="000000"/>
        </w:rPr>
      </w:pPr>
      <w:r w:rsidRPr="006030FA">
        <w:rPr>
          <w:b/>
          <w:bCs/>
          <w:color w:val="000000"/>
        </w:rPr>
        <w:t>Total health expenditure</w:t>
      </w:r>
      <w:r w:rsidR="002B3C03">
        <w:rPr>
          <w:b/>
          <w:bCs/>
          <w:color w:val="000000"/>
        </w:rPr>
        <w:t>s</w:t>
      </w:r>
      <w:r w:rsidR="007740C9">
        <w:rPr>
          <w:b/>
          <w:bCs/>
          <w:color w:val="000000"/>
        </w:rPr>
        <w:t xml:space="preserve"> (indicator)</w:t>
      </w:r>
      <w:r w:rsidRPr="006030FA">
        <w:rPr>
          <w:b/>
          <w:bCs/>
          <w:color w:val="000000"/>
        </w:rPr>
        <w:t>:</w:t>
      </w:r>
    </w:p>
    <w:p w:rsidR="00101C80" w:rsidRPr="006030FA" w:rsidRDefault="00101C80">
      <w:pPr>
        <w:bidi w:val="0"/>
        <w:jc w:val="both"/>
        <w:rPr>
          <w:color w:val="000000"/>
        </w:rPr>
      </w:pPr>
      <w:r w:rsidRPr="006030FA">
        <w:rPr>
          <w:color w:val="000000"/>
        </w:rPr>
        <w:t>The value of outlays for the final consumption of goods and services defined as health goods and services and for the production of certain activities defined as health activities.  It includes two parts:</w:t>
      </w:r>
    </w:p>
    <w:p w:rsidR="00E76DCC" w:rsidRPr="00E76DCC" w:rsidRDefault="00E76DCC" w:rsidP="006030FA">
      <w:pPr>
        <w:bidi w:val="0"/>
        <w:ind w:right="71"/>
        <w:jc w:val="both"/>
        <w:rPr>
          <w:b/>
          <w:bCs/>
          <w:color w:val="000000"/>
          <w:sz w:val="18"/>
          <w:szCs w:val="18"/>
          <w:rtl/>
        </w:rPr>
      </w:pPr>
    </w:p>
    <w:p w:rsidR="00101C80" w:rsidRPr="006030FA" w:rsidRDefault="00101C80" w:rsidP="00240F65">
      <w:pPr>
        <w:bidi w:val="0"/>
        <w:ind w:right="71"/>
        <w:jc w:val="both"/>
        <w:rPr>
          <w:color w:val="000000"/>
        </w:rPr>
      </w:pPr>
      <w:r w:rsidRPr="006030FA">
        <w:rPr>
          <w:b/>
          <w:bCs/>
          <w:color w:val="000000"/>
        </w:rPr>
        <w:t>Current expenditure:</w:t>
      </w:r>
      <w:r w:rsidRPr="006030FA">
        <w:rPr>
          <w:color w:val="000000"/>
        </w:rPr>
        <w:t xml:space="preserve"> Day to day spending, i.e. spending on recurring items. This includes salaries and wages that keep recurring, and spending on consumables and </w:t>
      </w:r>
      <w:r w:rsidR="00240F65">
        <w:rPr>
          <w:color w:val="000000"/>
        </w:rPr>
        <w:t>daily</w:t>
      </w:r>
      <w:r w:rsidR="00240F65" w:rsidRPr="006030FA">
        <w:rPr>
          <w:color w:val="000000"/>
        </w:rPr>
        <w:t xml:space="preserve"> </w:t>
      </w:r>
      <w:r w:rsidRPr="006030FA">
        <w:rPr>
          <w:color w:val="000000"/>
        </w:rPr>
        <w:t xml:space="preserve">items that get used up as the </w:t>
      </w:r>
      <w:r w:rsidR="00240F65" w:rsidRPr="006030FA">
        <w:rPr>
          <w:color w:val="000000"/>
        </w:rPr>
        <w:t xml:space="preserve">provided </w:t>
      </w:r>
      <w:r w:rsidRPr="006030FA">
        <w:rPr>
          <w:color w:val="000000"/>
        </w:rPr>
        <w:t>good</w:t>
      </w:r>
      <w:r w:rsidR="00240F65">
        <w:rPr>
          <w:color w:val="000000"/>
        </w:rPr>
        <w:t>s</w:t>
      </w:r>
      <w:r w:rsidRPr="006030FA">
        <w:rPr>
          <w:color w:val="000000"/>
        </w:rPr>
        <w:t xml:space="preserve"> or service</w:t>
      </w:r>
      <w:r w:rsidR="00240F65">
        <w:rPr>
          <w:color w:val="000000"/>
        </w:rPr>
        <w:t>s</w:t>
      </w:r>
      <w:r w:rsidRPr="006030FA">
        <w:rPr>
          <w:color w:val="000000"/>
        </w:rPr>
        <w:t xml:space="preserve"> .</w:t>
      </w:r>
    </w:p>
    <w:p w:rsidR="00101C80" w:rsidRPr="0083324D" w:rsidRDefault="00101C80" w:rsidP="006030FA">
      <w:pPr>
        <w:tabs>
          <w:tab w:val="num" w:pos="0"/>
        </w:tabs>
        <w:bidi w:val="0"/>
        <w:rPr>
          <w:b/>
          <w:bCs/>
          <w:color w:val="000000"/>
          <w:sz w:val="18"/>
          <w:szCs w:val="18"/>
        </w:rPr>
      </w:pPr>
    </w:p>
    <w:p w:rsidR="00101C80" w:rsidRPr="006030FA" w:rsidRDefault="00101C80" w:rsidP="005168EC">
      <w:pPr>
        <w:bidi w:val="0"/>
        <w:ind w:right="71"/>
        <w:jc w:val="both"/>
        <w:rPr>
          <w:color w:val="000000"/>
        </w:rPr>
      </w:pPr>
      <w:r w:rsidRPr="006030FA">
        <w:rPr>
          <w:b/>
          <w:bCs/>
          <w:color w:val="000000"/>
        </w:rPr>
        <w:t>Capital:</w:t>
      </w:r>
      <w:r w:rsidRPr="006030FA">
        <w:rPr>
          <w:color w:val="000000"/>
        </w:rPr>
        <w:t xml:space="preserve"> In health accounting, capital usually refers to physical assets (land, buildings and equipment) owned by or available to the entity in question. Less frequently in health accounting, it </w:t>
      </w:r>
      <w:r w:rsidR="00366841">
        <w:rPr>
          <w:color w:val="000000"/>
        </w:rPr>
        <w:t>could</w:t>
      </w:r>
      <w:r w:rsidR="00366841" w:rsidRPr="006030FA">
        <w:rPr>
          <w:color w:val="000000"/>
        </w:rPr>
        <w:t xml:space="preserve"> </w:t>
      </w:r>
      <w:r w:rsidRPr="006030FA">
        <w:rPr>
          <w:color w:val="000000"/>
        </w:rPr>
        <w:t xml:space="preserve">also refer to the financial assets available to the entity, but in such cases that is made specific.  Capital can be measured at its “book value” (it cost at the time of its creation) or at its replacement value (the current cost of replacing it). It </w:t>
      </w:r>
      <w:r w:rsidR="005168EC">
        <w:rPr>
          <w:color w:val="000000"/>
        </w:rPr>
        <w:t>could</w:t>
      </w:r>
      <w:r w:rsidR="005168EC" w:rsidRPr="006030FA">
        <w:rPr>
          <w:color w:val="000000"/>
        </w:rPr>
        <w:t xml:space="preserve"> </w:t>
      </w:r>
      <w:r w:rsidRPr="006030FA">
        <w:rPr>
          <w:color w:val="000000"/>
        </w:rPr>
        <w:t>also be measured either gross (its original value) or net (taking into account the wear and tear on it and its obsolescence).</w:t>
      </w:r>
    </w:p>
    <w:p w:rsidR="00101C80" w:rsidRPr="0083324D" w:rsidRDefault="00101C80">
      <w:pPr>
        <w:tabs>
          <w:tab w:val="num" w:pos="0"/>
        </w:tabs>
        <w:bidi w:val="0"/>
        <w:ind w:left="180" w:hanging="180"/>
        <w:rPr>
          <w:b/>
          <w:bCs/>
          <w:color w:val="000000"/>
          <w:sz w:val="18"/>
          <w:szCs w:val="18"/>
        </w:rPr>
      </w:pPr>
    </w:p>
    <w:p w:rsidR="00101C80" w:rsidRPr="006030FA" w:rsidRDefault="00101C80" w:rsidP="006030FA">
      <w:pPr>
        <w:bidi w:val="0"/>
        <w:ind w:right="71"/>
        <w:jc w:val="both"/>
        <w:rPr>
          <w:color w:val="000000"/>
        </w:rPr>
      </w:pPr>
      <w:r w:rsidRPr="006030FA">
        <w:rPr>
          <w:b/>
          <w:bCs/>
          <w:color w:val="000000"/>
        </w:rPr>
        <w:t xml:space="preserve">Where, the expenditures </w:t>
      </w:r>
      <w:r w:rsidRPr="006030FA">
        <w:rPr>
          <w:color w:val="000000"/>
        </w:rPr>
        <w:t>are defined as the values of the amounts that buyers pay, or agree to pay, to sellers in exchange for goods and services that sellers provide to them or to other institutional units designated by the buyers. The buyer incurring the liability to pay need not be the same unit that takes possession of the good or service. In health accounting, expenditure for goods and services provided by market producers is measured in terms of the payments they receive for their sales; expenditures in the non-market part of the health system are measured in terms of the goods and services used to produce the health care or related activity.</w:t>
      </w:r>
    </w:p>
    <w:p w:rsidR="00101C80" w:rsidRPr="0083324D" w:rsidRDefault="00101C80">
      <w:pPr>
        <w:bidi w:val="0"/>
        <w:ind w:left="720"/>
        <w:jc w:val="both"/>
        <w:rPr>
          <w:b/>
          <w:bCs/>
          <w:color w:val="000000"/>
          <w:sz w:val="18"/>
          <w:szCs w:val="18"/>
        </w:rPr>
      </w:pPr>
    </w:p>
    <w:p w:rsidR="000E54C7" w:rsidRDefault="000E54C7" w:rsidP="00A76C1E">
      <w:pPr>
        <w:bidi w:val="0"/>
        <w:ind w:left="-540" w:firstLine="540"/>
        <w:jc w:val="both"/>
        <w:rPr>
          <w:b/>
          <w:bCs/>
          <w:color w:val="000000"/>
        </w:rPr>
      </w:pPr>
      <w:r>
        <w:rPr>
          <w:b/>
          <w:bCs/>
          <w:color w:val="000000"/>
        </w:rPr>
        <w:t>Health care:</w:t>
      </w:r>
    </w:p>
    <w:p w:rsidR="000E54C7" w:rsidRDefault="000E54C7" w:rsidP="00A76C1E">
      <w:pPr>
        <w:bidi w:val="0"/>
        <w:jc w:val="both"/>
        <w:rPr>
          <w:color w:val="000000"/>
        </w:rPr>
      </w:pPr>
      <w:r w:rsidRPr="000E54C7">
        <w:rPr>
          <w:color w:val="000000"/>
        </w:rPr>
        <w:t xml:space="preserve">The sum of </w:t>
      </w:r>
      <w:r>
        <w:rPr>
          <w:color w:val="000000"/>
        </w:rPr>
        <w:t>activities performed either by institutions or individuals pursuing, through the application of medical, paramedical and nursing knowledge and technology.</w:t>
      </w:r>
    </w:p>
    <w:p w:rsidR="000E54C7" w:rsidRPr="000E54C7" w:rsidRDefault="000E54C7" w:rsidP="000E54C7">
      <w:pPr>
        <w:bidi w:val="0"/>
        <w:ind w:left="-540" w:firstLine="540"/>
        <w:rPr>
          <w:color w:val="000000"/>
          <w:sz w:val="18"/>
          <w:szCs w:val="18"/>
        </w:rPr>
      </w:pPr>
    </w:p>
    <w:p w:rsidR="00101C80" w:rsidRDefault="00101C80" w:rsidP="000E54C7">
      <w:pPr>
        <w:bidi w:val="0"/>
        <w:ind w:left="-540" w:firstLine="540"/>
        <w:rPr>
          <w:b/>
          <w:bCs/>
          <w:color w:val="000000"/>
        </w:rPr>
      </w:pPr>
      <w:r>
        <w:rPr>
          <w:b/>
          <w:bCs/>
          <w:color w:val="000000"/>
        </w:rPr>
        <w:t>Government sector:</w:t>
      </w:r>
    </w:p>
    <w:p w:rsidR="00101C80" w:rsidRDefault="00101C80">
      <w:pPr>
        <w:bidi w:val="0"/>
        <w:jc w:val="both"/>
        <w:rPr>
          <w:color w:val="000000"/>
        </w:rPr>
      </w:pPr>
      <w:r>
        <w:rPr>
          <w:color w:val="000000"/>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101C80" w:rsidRPr="0083324D" w:rsidRDefault="00101C80">
      <w:pPr>
        <w:bidi w:val="0"/>
        <w:ind w:left="-540"/>
        <w:rPr>
          <w:b/>
          <w:bCs/>
          <w:color w:val="000000"/>
          <w:sz w:val="18"/>
          <w:szCs w:val="18"/>
        </w:rPr>
      </w:pPr>
    </w:p>
    <w:p w:rsidR="00101C80" w:rsidRDefault="00101C80">
      <w:pPr>
        <w:bidi w:val="0"/>
        <w:ind w:left="-540" w:firstLine="540"/>
        <w:rPr>
          <w:b/>
          <w:bCs/>
          <w:color w:val="000000"/>
        </w:rPr>
      </w:pPr>
      <w:r>
        <w:rPr>
          <w:b/>
          <w:bCs/>
          <w:color w:val="000000"/>
        </w:rPr>
        <w:t>Non-profit institution serving households (NPISH):</w:t>
      </w:r>
    </w:p>
    <w:p w:rsidR="00101C80" w:rsidRDefault="00101C80">
      <w:pPr>
        <w:bidi w:val="0"/>
        <w:jc w:val="both"/>
        <w:rPr>
          <w:color w:val="000000"/>
        </w:rPr>
      </w:pPr>
      <w:r>
        <w:rPr>
          <w:color w:val="000000"/>
        </w:rPr>
        <w:t xml:space="preserve">As the name indicates, in spite of producing goods and services, non-profit institutions do not generate income or profit for those entities that own them. They may be divided into three </w:t>
      </w:r>
      <w:r>
        <w:rPr>
          <w:color w:val="000000"/>
        </w:rPr>
        <w:lastRenderedPageBreak/>
        <w:t>groups: those serving businesses (e.g., a chamber of commerce which is grouped in the non-financial corporation sector); those which form part of the government sector (e.g., a government-owned hospital) and non-profit institutions serving households. The latter consists mainly of trade unions, professional unions, churches, charities and privately financed aid organizations.</w:t>
      </w:r>
    </w:p>
    <w:p w:rsidR="00101C80" w:rsidRPr="0083324D" w:rsidRDefault="00101C80">
      <w:pPr>
        <w:bidi w:val="0"/>
        <w:rPr>
          <w:b/>
          <w:bCs/>
          <w:color w:val="000000"/>
          <w:sz w:val="18"/>
          <w:szCs w:val="18"/>
        </w:rPr>
      </w:pPr>
    </w:p>
    <w:p w:rsidR="00101C80" w:rsidRDefault="00101C80">
      <w:pPr>
        <w:bidi w:val="0"/>
        <w:jc w:val="both"/>
        <w:rPr>
          <w:b/>
          <w:bCs/>
          <w:color w:val="000000"/>
        </w:rPr>
      </w:pPr>
      <w:r>
        <w:rPr>
          <w:b/>
          <w:bCs/>
          <w:color w:val="000000"/>
        </w:rPr>
        <w:t>Resident:</w:t>
      </w:r>
    </w:p>
    <w:p w:rsidR="00101C80" w:rsidRDefault="00101C80">
      <w:pPr>
        <w:bidi w:val="0"/>
        <w:jc w:val="both"/>
        <w:rPr>
          <w:color w:val="000000"/>
        </w:rPr>
      </w:pPr>
      <w:r>
        <w:rPr>
          <w:color w:val="000000"/>
        </w:rPr>
        <w:t>Persons and establishments are considered residents of the economy wherein their center of economic interest lies.  This means that they will undertake a considerable part of their economic activities there, and stay for a long time.  Thus residence is an economic and not a legal concept, and should not be confused</w:t>
      </w:r>
      <w:r w:rsidR="00A32D2C">
        <w:rPr>
          <w:color w:val="000000"/>
        </w:rPr>
        <w:t>/misunderstood</w:t>
      </w:r>
      <w:r w:rsidR="00BE748D">
        <w:rPr>
          <w:color w:val="000000"/>
        </w:rPr>
        <w:t xml:space="preserve"> or in paradox</w:t>
      </w:r>
      <w:r>
        <w:rPr>
          <w:color w:val="000000"/>
        </w:rPr>
        <w:t xml:space="preserve"> with nationality or citizenship.</w:t>
      </w:r>
    </w:p>
    <w:p w:rsidR="00101C80" w:rsidRDefault="00101C80">
      <w:pPr>
        <w:bidi w:val="0"/>
        <w:jc w:val="both"/>
        <w:rPr>
          <w:color w:val="000000"/>
        </w:rPr>
      </w:pPr>
      <w:r>
        <w:rPr>
          <w:color w:val="000000"/>
        </w:rPr>
        <w:t xml:space="preserve">For persons, the main criterion used to determine center of economic interest is the one year rule: when a person stays or intends to stay in a certain country for a period longer than one year, he/she is considered a resident of that country.  Exceptions to this rule are students, medical </w:t>
      </w:r>
      <w:r w:rsidRPr="00DF3616">
        <w:rPr>
          <w:color w:val="000000"/>
        </w:rPr>
        <w:t xml:space="preserve">patients </w:t>
      </w:r>
      <w:r w:rsidR="00EA6865" w:rsidRPr="00DF3616">
        <w:rPr>
          <w:color w:val="000000"/>
        </w:rPr>
        <w:t>and non-natives of the resident economy employed at foreign (to the resident</w:t>
      </w:r>
      <w:r>
        <w:rPr>
          <w:color w:val="000000"/>
        </w:rPr>
        <w:t xml:space="preserve"> economy) embassies, diplomatic missions and military establishments.  These three categories are considered non-residents of the economy in which they live, and residents of their country of origin, irrespective of length of stay.</w:t>
      </w:r>
    </w:p>
    <w:p w:rsidR="00101C80" w:rsidRDefault="00101C80">
      <w:pPr>
        <w:bidi w:val="0"/>
        <w:jc w:val="both"/>
        <w:rPr>
          <w:color w:val="000000"/>
        </w:rPr>
      </w:pPr>
      <w:r>
        <w:rPr>
          <w:color w:val="000000"/>
        </w:rPr>
        <w:t>Establishments are always considered residents in the country where the activity takes place. This is in line with the concept of center of economic interest, because a productive activity is not started at whim, without an intention to stay for a long time.</w:t>
      </w:r>
    </w:p>
    <w:p w:rsidR="00101C80" w:rsidRPr="0083324D" w:rsidRDefault="00101C80">
      <w:pPr>
        <w:bidi w:val="0"/>
        <w:ind w:left="-540"/>
        <w:rPr>
          <w:b/>
          <w:bCs/>
          <w:color w:val="000000"/>
          <w:sz w:val="18"/>
          <w:szCs w:val="18"/>
        </w:rPr>
      </w:pPr>
    </w:p>
    <w:p w:rsidR="00101C80" w:rsidRDefault="00101C80">
      <w:pPr>
        <w:bidi w:val="0"/>
        <w:jc w:val="both"/>
        <w:rPr>
          <w:b/>
          <w:bCs/>
          <w:color w:val="000000"/>
        </w:rPr>
      </w:pPr>
      <w:r>
        <w:rPr>
          <w:b/>
          <w:bCs/>
          <w:color w:val="000000"/>
        </w:rPr>
        <w:t>Primary Health Care:</w:t>
      </w:r>
    </w:p>
    <w:p w:rsidR="00101C80" w:rsidRDefault="00101C80">
      <w:pPr>
        <w:bidi w:val="0"/>
        <w:jc w:val="both"/>
        <w:rPr>
          <w:color w:val="000000"/>
        </w:rPr>
      </w:pPr>
      <w:r>
        <w:rPr>
          <w:color w:val="000000"/>
        </w:rPr>
        <w:t>Essential health care is based on practical, scientifically and socially acceptable methods, accessible to individuals and families in the community by acceptable means , and at a cost that community and country can afford to maintain at every stage of their development in the spirit of self-reliance. It forms an integral part of both the country’s health system, of which it is the central function and the main focus and of the overall social and economic development of the community.</w:t>
      </w:r>
    </w:p>
    <w:p w:rsidR="00101C80" w:rsidRPr="0083324D" w:rsidRDefault="00101C80">
      <w:pPr>
        <w:bidi w:val="0"/>
        <w:ind w:left="-540"/>
        <w:rPr>
          <w:b/>
          <w:bCs/>
          <w:color w:val="000000"/>
          <w:sz w:val="18"/>
          <w:szCs w:val="18"/>
        </w:rPr>
      </w:pPr>
    </w:p>
    <w:p w:rsidR="00101C80" w:rsidRDefault="00101C80">
      <w:pPr>
        <w:bidi w:val="0"/>
        <w:ind w:left="-540" w:firstLine="540"/>
        <w:rPr>
          <w:b/>
          <w:bCs/>
          <w:color w:val="000000"/>
        </w:rPr>
      </w:pPr>
      <w:r>
        <w:rPr>
          <w:b/>
          <w:bCs/>
          <w:color w:val="000000"/>
        </w:rPr>
        <w:t>Secondary care institutions:</w:t>
      </w:r>
    </w:p>
    <w:p w:rsidR="00101C80" w:rsidRDefault="00101C80" w:rsidP="00B524FE">
      <w:pPr>
        <w:bidi w:val="0"/>
        <w:jc w:val="both"/>
        <w:textAlignment w:val="top"/>
        <w:rPr>
          <w:color w:val="000000"/>
        </w:rPr>
      </w:pPr>
      <w:r>
        <w:rPr>
          <w:color w:val="000000"/>
        </w:rPr>
        <w:t xml:space="preserve">Treatment by specialists at the hospital to whom a patient </w:t>
      </w:r>
      <w:r w:rsidR="00B524FE">
        <w:rPr>
          <w:color w:val="000000"/>
        </w:rPr>
        <w:t xml:space="preserve">had </w:t>
      </w:r>
      <w:r>
        <w:rPr>
          <w:color w:val="000000"/>
        </w:rPr>
        <w:t>been referred by primary care providers</w:t>
      </w:r>
      <w:r>
        <w:rPr>
          <w:color w:val="000000"/>
          <w:rtl/>
          <w:lang w:val="en-GB"/>
        </w:rPr>
        <w:t xml:space="preserve"> </w:t>
      </w:r>
      <w:r>
        <w:rPr>
          <w:color w:val="000000"/>
        </w:rPr>
        <w:t>or in emergency case.</w:t>
      </w:r>
    </w:p>
    <w:p w:rsidR="00101C80" w:rsidRPr="0083324D" w:rsidRDefault="00101C80">
      <w:pPr>
        <w:bidi w:val="0"/>
        <w:ind w:left="-540"/>
        <w:rPr>
          <w:b/>
          <w:bCs/>
          <w:color w:val="000000"/>
          <w:sz w:val="18"/>
          <w:szCs w:val="18"/>
        </w:rPr>
      </w:pPr>
    </w:p>
    <w:p w:rsidR="00101C80" w:rsidRDefault="00101C80">
      <w:pPr>
        <w:bidi w:val="0"/>
        <w:ind w:left="-540" w:firstLine="540"/>
        <w:rPr>
          <w:b/>
          <w:bCs/>
          <w:color w:val="000000"/>
        </w:rPr>
      </w:pPr>
      <w:r>
        <w:rPr>
          <w:b/>
          <w:bCs/>
          <w:color w:val="000000"/>
          <w:lang w:eastAsia="en-US" w:bidi="ar-JO"/>
        </w:rPr>
        <w:t>Tertiary Health Care:</w:t>
      </w:r>
    </w:p>
    <w:p w:rsidR="00101C80" w:rsidRDefault="00101C80">
      <w:pPr>
        <w:bidi w:val="0"/>
        <w:jc w:val="both"/>
        <w:rPr>
          <w:color w:val="000000"/>
        </w:rPr>
      </w:pPr>
      <w:r>
        <w:rPr>
          <w:color w:val="000000"/>
        </w:rPr>
        <w:t xml:space="preserve">Specialized consultative care, usually on </w:t>
      </w:r>
      <w:hyperlink r:id="rId10" w:tooltip="Referral (medicine)" w:history="1">
        <w:r>
          <w:t>referral</w:t>
        </w:r>
      </w:hyperlink>
      <w:r>
        <w:rPr>
          <w:color w:val="000000"/>
        </w:rPr>
        <w:t xml:space="preserve"> from </w:t>
      </w:r>
      <w:hyperlink r:id="rId11" w:tooltip="Primary care" w:history="1">
        <w:r>
          <w:t>primary</w:t>
        </w:r>
      </w:hyperlink>
      <w:r>
        <w:rPr>
          <w:color w:val="000000"/>
          <w:rtl/>
          <w:lang w:val="en-GB"/>
        </w:rPr>
        <w:t xml:space="preserve"> </w:t>
      </w:r>
      <w:r>
        <w:rPr>
          <w:color w:val="000000"/>
        </w:rPr>
        <w:t xml:space="preserve"> health or </w:t>
      </w:r>
      <w:hyperlink r:id="rId12" w:tooltip="Secondary care" w:history="1">
        <w:r>
          <w:t>secondary medical care</w:t>
        </w:r>
      </w:hyperlink>
      <w:r>
        <w:rPr>
          <w:color w:val="000000"/>
        </w:rPr>
        <w:t xml:space="preserve"> personnel, by specialists working in a center that has personnel and facilities for special examination and treatment.</w:t>
      </w:r>
    </w:p>
    <w:p w:rsidR="00101C80" w:rsidRPr="0083324D" w:rsidRDefault="00101C80">
      <w:pPr>
        <w:bidi w:val="0"/>
        <w:jc w:val="both"/>
        <w:rPr>
          <w:color w:val="000000"/>
          <w:sz w:val="18"/>
          <w:szCs w:val="18"/>
        </w:rPr>
      </w:pPr>
    </w:p>
    <w:p w:rsidR="00101C80" w:rsidRDefault="00101C80">
      <w:pPr>
        <w:bidi w:val="0"/>
        <w:rPr>
          <w:b/>
          <w:bCs/>
          <w:color w:val="000000"/>
        </w:rPr>
      </w:pPr>
      <w:r>
        <w:rPr>
          <w:b/>
          <w:bCs/>
          <w:color w:val="000000"/>
        </w:rPr>
        <w:t xml:space="preserve">Rehabilitation center: </w:t>
      </w:r>
    </w:p>
    <w:p w:rsidR="00101C80" w:rsidRDefault="00101C80">
      <w:pPr>
        <w:bidi w:val="0"/>
        <w:jc w:val="both"/>
        <w:rPr>
          <w:color w:val="000000"/>
        </w:rPr>
      </w:pPr>
      <w:r>
        <w:rPr>
          <w:color w:val="000000"/>
        </w:rPr>
        <w:t>A facility providing therapy and training for rehabilitation. The center may offer occupational therapy, physical therapy, vocational training, and special training such as speech therapy for recovery from injury</w:t>
      </w:r>
      <w:r>
        <w:rPr>
          <w:color w:val="000000"/>
          <w:rtl/>
          <w:lang w:val="en-GB"/>
        </w:rPr>
        <w:t xml:space="preserve"> </w:t>
      </w:r>
      <w:r>
        <w:rPr>
          <w:color w:val="000000"/>
        </w:rPr>
        <w:t xml:space="preserve">or illness to the  normal  possible extent. </w:t>
      </w:r>
    </w:p>
    <w:p w:rsidR="00101C80" w:rsidRPr="0083324D" w:rsidRDefault="00101C80">
      <w:pPr>
        <w:bidi w:val="0"/>
        <w:rPr>
          <w:b/>
          <w:bCs/>
          <w:color w:val="000000"/>
          <w:sz w:val="18"/>
          <w:szCs w:val="18"/>
        </w:rPr>
      </w:pPr>
    </w:p>
    <w:p w:rsidR="00101C80" w:rsidRDefault="00101C80">
      <w:pPr>
        <w:bidi w:val="0"/>
        <w:rPr>
          <w:b/>
          <w:bCs/>
          <w:color w:val="000000"/>
        </w:rPr>
      </w:pPr>
      <w:r>
        <w:rPr>
          <w:b/>
          <w:bCs/>
          <w:color w:val="000000"/>
        </w:rPr>
        <w:t>Household:</w:t>
      </w:r>
    </w:p>
    <w:p w:rsidR="00101C80" w:rsidRDefault="00101C80">
      <w:pPr>
        <w:bidi w:val="0"/>
        <w:jc w:val="both"/>
        <w:rPr>
          <w:color w:val="000000"/>
        </w:rPr>
      </w:pPr>
      <w:r>
        <w:rPr>
          <w:color w:val="000000"/>
        </w:rPr>
        <w:t>One person or group of persons with or without a family relationship who live in the same dwelling unit, share meals and make joint provisions for food and other essentials of living.</w:t>
      </w:r>
    </w:p>
    <w:p w:rsidR="00101C80" w:rsidRPr="0083324D" w:rsidRDefault="00101C80">
      <w:pPr>
        <w:bidi w:val="0"/>
        <w:ind w:left="-540"/>
        <w:rPr>
          <w:b/>
          <w:bCs/>
          <w:color w:val="000000"/>
          <w:sz w:val="18"/>
          <w:szCs w:val="18"/>
        </w:rPr>
      </w:pPr>
    </w:p>
    <w:p w:rsidR="00101C80" w:rsidRDefault="00101C80">
      <w:pPr>
        <w:bidi w:val="0"/>
        <w:ind w:left="-540" w:firstLine="540"/>
        <w:rPr>
          <w:b/>
          <w:bCs/>
          <w:color w:val="000000"/>
        </w:rPr>
      </w:pPr>
      <w:r>
        <w:rPr>
          <w:b/>
          <w:bCs/>
          <w:color w:val="000000"/>
        </w:rPr>
        <w:t>Accrual basis:</w:t>
      </w:r>
    </w:p>
    <w:p w:rsidR="00101C80" w:rsidRDefault="00101C80">
      <w:pPr>
        <w:bidi w:val="0"/>
        <w:jc w:val="both"/>
        <w:rPr>
          <w:color w:val="000000"/>
        </w:rPr>
      </w:pPr>
      <w:r>
        <w:rPr>
          <w:color w:val="000000"/>
        </w:rPr>
        <w:t xml:space="preserve">The accrual accounting records flows at the time economic value is created, transformed, exchanged, transferred or extinguished.  This means that the flows which imply a change of </w:t>
      </w:r>
      <w:r>
        <w:rPr>
          <w:color w:val="000000"/>
        </w:rPr>
        <w:lastRenderedPageBreak/>
        <w:t>ownership are entered when ownership passes, services are recorded when provided, output at the time products are created and intermediate consumption when materials and supplies are being used.</w:t>
      </w:r>
    </w:p>
    <w:p w:rsidR="00101C80" w:rsidRDefault="00101C80">
      <w:pPr>
        <w:bidi w:val="0"/>
        <w:rPr>
          <w:b/>
          <w:bCs/>
          <w:color w:val="000000"/>
        </w:rPr>
      </w:pPr>
    </w:p>
    <w:p w:rsidR="00101C80" w:rsidRDefault="00101C80">
      <w:pPr>
        <w:bidi w:val="0"/>
        <w:ind w:left="-540" w:firstLine="540"/>
        <w:rPr>
          <w:b/>
          <w:bCs/>
          <w:color w:val="000000"/>
        </w:rPr>
      </w:pPr>
      <w:r>
        <w:rPr>
          <w:b/>
          <w:bCs/>
          <w:color w:val="000000"/>
        </w:rPr>
        <w:t>Health insurance:</w:t>
      </w:r>
    </w:p>
    <w:p w:rsidR="00101C80" w:rsidRDefault="00101C80">
      <w:pPr>
        <w:bidi w:val="0"/>
        <w:jc w:val="both"/>
      </w:pPr>
      <w:r>
        <w:t>A contract between the insured and the insurer to the effect that in the event of specified events occurring (determined in the insurance contract), the insurer will pay compensation either to the insured person or to the health service provider. Health insurance includes: Governmental, private, military, UNRWA and Israeli insurance.</w:t>
      </w:r>
    </w:p>
    <w:p w:rsidR="00101C80" w:rsidRPr="0083324D" w:rsidRDefault="00101C80">
      <w:pPr>
        <w:bidi w:val="0"/>
        <w:rPr>
          <w:sz w:val="18"/>
          <w:szCs w:val="18"/>
        </w:rPr>
      </w:pPr>
    </w:p>
    <w:p w:rsidR="00101C80" w:rsidRDefault="00101C80">
      <w:pPr>
        <w:pStyle w:val="Heading2"/>
        <w:jc w:val="left"/>
        <w:rPr>
          <w:color w:val="000000"/>
          <w:sz w:val="24"/>
          <w:szCs w:val="24"/>
        </w:rPr>
      </w:pPr>
      <w:r>
        <w:rPr>
          <w:color w:val="000000"/>
          <w:sz w:val="24"/>
          <w:szCs w:val="24"/>
        </w:rPr>
        <w:t>Health Classifications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The detailed categories in the three Health Accounts classifications are listed below. More detailed information is available in the OECD's manual entitled </w:t>
      </w:r>
      <w:r>
        <w:rPr>
          <w:rFonts w:ascii="Times New Roman" w:hAnsi="Times New Roman" w:cs="Times New Roman"/>
          <w:color w:val="000000"/>
          <w:lang w:val="en-GB"/>
        </w:rPr>
        <w:t>“</w:t>
      </w:r>
      <w:r>
        <w:rPr>
          <w:rFonts w:ascii="Times New Roman" w:hAnsi="Times New Roman" w:cs="Times New Roman"/>
          <w:color w:val="000000"/>
        </w:rPr>
        <w:t>A System of Health Accounts</w:t>
      </w:r>
      <w:r>
        <w:rPr>
          <w:rFonts w:ascii="Times New Roman" w:hAnsi="Times New Roman" w:cs="Times New Roman"/>
          <w:color w:val="000000"/>
          <w:lang w:val="en-GB"/>
        </w:rPr>
        <w:t>”</w:t>
      </w:r>
      <w:r>
        <w:rPr>
          <w:rFonts w:ascii="Times New Roman" w:hAnsi="Times New Roman" w:cs="Times New Roman"/>
          <w:color w:val="000000"/>
        </w:rPr>
        <w:t>:</w:t>
      </w:r>
    </w:p>
    <w:p w:rsidR="00101C80" w:rsidRPr="0083324D" w:rsidRDefault="00101C80">
      <w:pPr>
        <w:pStyle w:val="NormalWeb"/>
        <w:spacing w:before="0" w:beforeAutospacing="0" w:after="0" w:afterAutospacing="0"/>
        <w:ind w:left="-180"/>
        <w:jc w:val="both"/>
        <w:rPr>
          <w:rFonts w:ascii="Times New Roman" w:hAnsi="Times New Roman" w:cs="Times New Roman"/>
          <w:b/>
          <w:bCs/>
          <w:color w:val="000000"/>
          <w:sz w:val="18"/>
          <w:szCs w:val="18"/>
        </w:rPr>
      </w:pPr>
    </w:p>
    <w:p w:rsidR="00101C80" w:rsidRDefault="00282233" w:rsidP="00AB0969">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w:t>
      </w:r>
      <w:r w:rsidR="00101C80">
        <w:rPr>
          <w:rFonts w:ascii="Times New Roman" w:hAnsi="Times New Roman" w:cs="Times New Roman"/>
          <w:b/>
          <w:bCs/>
          <w:color w:val="000000"/>
        </w:rPr>
        <w:t>-2</w:t>
      </w:r>
      <w:r w:rsidR="00AB0969">
        <w:rPr>
          <w:rFonts w:ascii="Times New Roman" w:hAnsi="Times New Roman" w:cs="Times New Roman"/>
          <w:b/>
          <w:bCs/>
          <w:color w:val="000000"/>
        </w:rPr>
        <w:t xml:space="preserve"> </w:t>
      </w:r>
      <w:r w:rsidR="00101C80">
        <w:rPr>
          <w:rFonts w:ascii="Times New Roman" w:hAnsi="Times New Roman" w:cs="Times New Roman"/>
          <w:b/>
          <w:bCs/>
          <w:color w:val="000000"/>
        </w:rPr>
        <w:t>Classification of Functions of Health Care</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u w:val="single"/>
        </w:rPr>
      </w:pPr>
    </w:p>
    <w:p w:rsidR="00101C80" w:rsidRDefault="00282233" w:rsidP="00AB0969">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w:t>
      </w:r>
      <w:r w:rsidR="00101C80">
        <w:rPr>
          <w:rFonts w:ascii="Times New Roman" w:hAnsi="Times New Roman" w:cs="Times New Roman"/>
          <w:b/>
          <w:bCs/>
          <w:color w:val="000000"/>
        </w:rPr>
        <w:t>-2-1</w:t>
      </w:r>
      <w:r w:rsidR="00AB0969">
        <w:rPr>
          <w:rFonts w:ascii="Times New Roman" w:hAnsi="Times New Roman" w:cs="Times New Roman"/>
          <w:b/>
          <w:bCs/>
          <w:color w:val="000000"/>
        </w:rPr>
        <w:t xml:space="preserve"> </w:t>
      </w:r>
      <w:r w:rsidR="00101C80">
        <w:rPr>
          <w:rFonts w:ascii="Times New Roman" w:hAnsi="Times New Roman" w:cs="Times New Roman"/>
          <w:b/>
          <w:bCs/>
          <w:color w:val="000000"/>
        </w:rPr>
        <w:t>Classification of Main Functions of Health Care</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Services of curative care:</w:t>
      </w:r>
    </w:p>
    <w:p w:rsidR="00101C80" w:rsidRDefault="00101C80">
      <w:pPr>
        <w:pStyle w:val="NormalWeb"/>
        <w:spacing w:before="0" w:beforeAutospacing="0" w:after="0" w:afterAutospacing="0"/>
        <w:jc w:val="both"/>
        <w:rPr>
          <w:rFonts w:ascii="Times New Roman" w:hAnsi="Times New Roman" w:cs="Times New Roman"/>
        </w:rPr>
      </w:pPr>
      <w:r>
        <w:rPr>
          <w:rFonts w:ascii="Times New Roman" w:hAnsi="Times New Roman" w:cs="Times New Roman"/>
        </w:rPr>
        <w:t xml:space="preserve">Curative care comprises </w:t>
      </w:r>
      <w:r w:rsidR="0093444D">
        <w:rPr>
          <w:rFonts w:ascii="Times New Roman" w:hAnsi="Times New Roman" w:cs="Times New Roman"/>
        </w:rPr>
        <w:t xml:space="preserve">of </w:t>
      </w:r>
      <w:r>
        <w:rPr>
          <w:rFonts w:ascii="Times New Roman" w:hAnsi="Times New Roman" w:cs="Times New Roman"/>
        </w:rPr>
        <w:t>medical and paramedical services delivered during an episode of curative care. An episode of curative care is one in which the principal medical intent is to relieve symptoms of illness or injury, to reduce the severity of an illness or injury or to protect against exacerbation and/or complication of an illness and/or injury which could threaten life or normal function.</w:t>
      </w:r>
    </w:p>
    <w:p w:rsidR="00101C80" w:rsidRDefault="00101C80" w:rsidP="0093444D">
      <w:pPr>
        <w:pStyle w:val="NormalWeb"/>
        <w:spacing w:before="0" w:beforeAutospacing="0" w:after="0" w:afterAutospacing="0"/>
        <w:jc w:val="both"/>
        <w:rPr>
          <w:rFonts w:ascii="Times New Roman" w:hAnsi="Times New Roman" w:cs="Times New Roman"/>
        </w:rPr>
      </w:pPr>
      <w:r>
        <w:rPr>
          <w:rFonts w:ascii="Times New Roman" w:hAnsi="Times New Roman" w:cs="Times New Roman"/>
        </w:rPr>
        <w:t>Includes: obstetric services; cure of illness or provision of definitive treatment of injury; performance of surgery; diagnostic or therapeutic procedures.</w:t>
      </w:r>
    </w:p>
    <w:p w:rsidR="00101C80" w:rsidRDefault="00101C80">
      <w:pPr>
        <w:pStyle w:val="NormalWeb"/>
        <w:spacing w:before="0" w:beforeAutospacing="0" w:after="0" w:afterAutospacing="0"/>
        <w:jc w:val="both"/>
        <w:rPr>
          <w:rFonts w:ascii="Times New Roman" w:hAnsi="Times New Roman" w:cs="Times New Roman"/>
        </w:rPr>
      </w:pPr>
      <w:r>
        <w:rPr>
          <w:rFonts w:ascii="Times New Roman" w:hAnsi="Times New Roman" w:cs="Times New Roman"/>
        </w:rPr>
        <w:t>Excludes: palliative care.</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b/>
          <w:bCs/>
          <w:color w:val="000000"/>
        </w:rPr>
        <w:t>In-patient curative care: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In-patient curative care: It comprises medical and paramedical services delivered to in-patients during an episode of curative care for an admitted patient.</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Out-patient curative care: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Out-patient curative care: It comprises </w:t>
      </w:r>
      <w:r w:rsidR="00E82311">
        <w:rPr>
          <w:rFonts w:ascii="Times New Roman" w:hAnsi="Times New Roman" w:cs="Times New Roman"/>
          <w:color w:val="000000"/>
        </w:rPr>
        <w:t xml:space="preserve">of </w:t>
      </w:r>
      <w:r>
        <w:rPr>
          <w:rFonts w:ascii="Times New Roman" w:hAnsi="Times New Roman" w:cs="Times New Roman"/>
          <w:color w:val="000000"/>
        </w:rPr>
        <w:t>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b/>
          <w:bCs/>
          <w:color w:val="000000"/>
        </w:rPr>
        <w:t>Out-patient dental care:</w:t>
      </w:r>
    </w:p>
    <w:p w:rsidR="00101C80" w:rsidRDefault="00101C80">
      <w:pPr>
        <w:bidi w:val="0"/>
        <w:jc w:val="both"/>
      </w:pPr>
      <w:r>
        <w:t xml:space="preserve">This item comprises </w:t>
      </w:r>
      <w:r w:rsidR="00E82311">
        <w:t xml:space="preserve">of </w:t>
      </w:r>
      <w:r>
        <w:t>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101C80" w:rsidRDefault="00101C80">
      <w:pPr>
        <w:bidi w:val="0"/>
        <w:ind w:hanging="540"/>
        <w:jc w:val="both"/>
        <w:rPr>
          <w:b/>
          <w:bCs/>
        </w:rPr>
      </w:pPr>
    </w:p>
    <w:p w:rsidR="00101C80" w:rsidRDefault="00101C80">
      <w:pPr>
        <w:bidi w:val="0"/>
        <w:jc w:val="both"/>
        <w:rPr>
          <w:b/>
          <w:bCs/>
        </w:rPr>
      </w:pPr>
      <w:r>
        <w:rPr>
          <w:b/>
          <w:bCs/>
        </w:rPr>
        <w:t>All other specialized health care:</w:t>
      </w:r>
    </w:p>
    <w:p w:rsidR="00101C80" w:rsidRDefault="00101C80">
      <w:pPr>
        <w:bidi w:val="0"/>
        <w:jc w:val="both"/>
      </w:pPr>
      <w:r>
        <w:t xml:space="preserve">This item comprises </w:t>
      </w:r>
      <w:r w:rsidR="00E82311">
        <w:t xml:space="preserve">of </w:t>
      </w:r>
      <w:r>
        <w:t>all specialized medical services provided to out- patients by physicians other than basic medical and diagnostic services and dental care. Included are mental health and substance abuse therapy and out-patient surgery.</w:t>
      </w:r>
    </w:p>
    <w:p w:rsidR="00101C80" w:rsidRPr="0083324D" w:rsidRDefault="00101C80">
      <w:pPr>
        <w:bidi w:val="0"/>
        <w:ind w:left="-540"/>
        <w:jc w:val="both"/>
        <w:rPr>
          <w:b/>
          <w:bCs/>
          <w:sz w:val="18"/>
          <w:szCs w:val="18"/>
        </w:rPr>
      </w:pPr>
    </w:p>
    <w:p w:rsidR="00101C80" w:rsidRDefault="00031F69" w:rsidP="00DF3616">
      <w:pPr>
        <w:bidi w:val="0"/>
        <w:spacing w:after="200" w:line="276" w:lineRule="auto"/>
        <w:rPr>
          <w:b/>
          <w:bCs/>
        </w:rPr>
      </w:pPr>
      <w:r>
        <w:rPr>
          <w:b/>
          <w:bCs/>
        </w:rPr>
        <w:br w:type="page"/>
      </w:r>
      <w:r w:rsidR="00101C80">
        <w:rPr>
          <w:b/>
          <w:bCs/>
        </w:rPr>
        <w:lastRenderedPageBreak/>
        <w:t>All other out-patient curative care:</w:t>
      </w:r>
    </w:p>
    <w:p w:rsidR="00101C80" w:rsidRDefault="00101C80">
      <w:pPr>
        <w:bidi w:val="0"/>
        <w:jc w:val="both"/>
      </w:pPr>
      <w:r>
        <w:t xml:space="preserve">This item comprises </w:t>
      </w:r>
      <w:r w:rsidR="004D4E7E">
        <w:t xml:space="preserve">of </w:t>
      </w:r>
      <w:r>
        <w:t xml:space="preserve">all other miscellaneous medical and paramedical services provided to out-patients by physicians or paramedical practitioners. Included are services provided to out-patients by paramedical professionals such as chiropractors, occupational therapists, and audiologists; in addition to   paramedical mental health, substance abuse therapy and speech therapy. </w:t>
      </w:r>
    </w:p>
    <w:p w:rsidR="00101C80" w:rsidRPr="0083324D" w:rsidRDefault="00101C80">
      <w:pPr>
        <w:bidi w:val="0"/>
        <w:rPr>
          <w:b/>
          <w:bCs/>
          <w:sz w:val="18"/>
          <w:szCs w:val="18"/>
        </w:rPr>
      </w:pPr>
    </w:p>
    <w:p w:rsidR="00101C80" w:rsidRDefault="00101C80">
      <w:pPr>
        <w:bidi w:val="0"/>
        <w:rPr>
          <w:b/>
          <w:bCs/>
        </w:rPr>
      </w:pPr>
      <w:r>
        <w:rPr>
          <w:b/>
          <w:bCs/>
        </w:rPr>
        <w:t>Services of rehabilitative care:</w:t>
      </w:r>
    </w:p>
    <w:p w:rsidR="00101C80" w:rsidRDefault="00101C80">
      <w:pPr>
        <w:bidi w:val="0"/>
        <w:jc w:val="both"/>
      </w:pPr>
      <w:r>
        <w:t xml:space="preserve">This item comprises </w:t>
      </w:r>
      <w:r w:rsidR="004D4E7E">
        <w:t xml:space="preserve">of </w:t>
      </w:r>
      <w:r>
        <w:t>medical and paramedical services delivered to patients during an episode of rehabilitative care. Rehabilitative care comprises services where the emphasis lies on improving the functional levels of the persons served and where the functional limitations are either due to a recent event of illness or injury or of a recurrent nature (regression or progression). Included are services delivered to persons where the onset of disease or impairment to be treated occurred further in the past or has not been subject to prior rehabilitation services.</w:t>
      </w:r>
    </w:p>
    <w:p w:rsidR="00101C80" w:rsidRPr="0083324D" w:rsidRDefault="00101C80">
      <w:pPr>
        <w:bidi w:val="0"/>
        <w:ind w:left="-540"/>
        <w:rPr>
          <w:b/>
          <w:bCs/>
          <w:sz w:val="18"/>
          <w:szCs w:val="18"/>
        </w:rPr>
      </w:pPr>
    </w:p>
    <w:p w:rsidR="00101C80" w:rsidRDefault="00101C80">
      <w:pPr>
        <w:bidi w:val="0"/>
        <w:rPr>
          <w:b/>
          <w:bCs/>
        </w:rPr>
      </w:pPr>
      <w:r>
        <w:rPr>
          <w:b/>
          <w:bCs/>
        </w:rPr>
        <w:t>In-Patient long-term nursing care:</w:t>
      </w:r>
    </w:p>
    <w:p w:rsidR="00101C80" w:rsidRDefault="00101C80">
      <w:pPr>
        <w:bidi w:val="0"/>
        <w:jc w:val="both"/>
      </w:pPr>
      <w:r>
        <w:t xml:space="preserve">Long-term health care comprises </w:t>
      </w:r>
      <w:r w:rsidR="00AC44E3">
        <w:t xml:space="preserve">of </w:t>
      </w:r>
      <w:r>
        <w:t>ongoing health and nursing care given to those who need assistance on a continuing basis due to chronic impairments and a reduced degree of independence and activities of daily living. Inpatient long-term care is provided in institutions or community facilities. Long-term care is typically a mix of medical (including nursing care) and social services. Only the former is recorded in the SHA under health expenditure.</w:t>
      </w:r>
    </w:p>
    <w:p w:rsidR="00101C80" w:rsidRPr="0083324D" w:rsidRDefault="00101C80">
      <w:pPr>
        <w:bidi w:val="0"/>
        <w:ind w:hanging="540"/>
        <w:rPr>
          <w:sz w:val="18"/>
          <w:szCs w:val="18"/>
        </w:rPr>
      </w:pPr>
    </w:p>
    <w:p w:rsidR="00101C80" w:rsidRDefault="00101C80">
      <w:pPr>
        <w:bidi w:val="0"/>
        <w:rPr>
          <w:b/>
          <w:bCs/>
          <w:color w:val="000000"/>
        </w:rPr>
      </w:pPr>
      <w:r>
        <w:rPr>
          <w:b/>
          <w:bCs/>
          <w:color w:val="000000"/>
        </w:rPr>
        <w:t>Ancillary services to health care:</w:t>
      </w:r>
    </w:p>
    <w:p w:rsidR="00101C80" w:rsidRDefault="00101C80">
      <w:pPr>
        <w:bidi w:val="0"/>
        <w:jc w:val="both"/>
        <w:rPr>
          <w:color w:val="000000"/>
        </w:rPr>
      </w:pPr>
      <w:r>
        <w:rPr>
          <w:color w:val="000000"/>
        </w:rPr>
        <w:t xml:space="preserve">This item comprises </w:t>
      </w:r>
      <w:r w:rsidR="00AC44E3">
        <w:rPr>
          <w:color w:val="000000"/>
        </w:rPr>
        <w:t xml:space="preserve">of </w:t>
      </w:r>
      <w:r>
        <w:rPr>
          <w:color w:val="000000"/>
        </w:rPr>
        <w:t>a variety of services, mainly performed by paramedical or medical technical personnel with or without the direct supervision of a medical doctor, such as laboratory, diagnosis imaging and patient transport.</w:t>
      </w:r>
    </w:p>
    <w:p w:rsidR="00101C80" w:rsidRDefault="00101C80">
      <w:pPr>
        <w:numPr>
          <w:ilvl w:val="0"/>
          <w:numId w:val="3"/>
        </w:numPr>
        <w:tabs>
          <w:tab w:val="clear" w:pos="720"/>
          <w:tab w:val="num" w:pos="180"/>
        </w:tabs>
        <w:bidi w:val="0"/>
        <w:ind w:left="180" w:right="720" w:hanging="180"/>
        <w:jc w:val="both"/>
      </w:pPr>
      <w:r>
        <w:rPr>
          <w:color w:val="000000"/>
        </w:rPr>
        <w:t>Clinical laboratory.</w:t>
      </w:r>
    </w:p>
    <w:p w:rsidR="00101C80" w:rsidRDefault="00101C80">
      <w:pPr>
        <w:pStyle w:val="NormalWeb"/>
        <w:numPr>
          <w:ilvl w:val="0"/>
          <w:numId w:val="3"/>
        </w:numPr>
        <w:tabs>
          <w:tab w:val="clear" w:pos="720"/>
          <w:tab w:val="num" w:pos="180"/>
        </w:tabs>
        <w:spacing w:before="0" w:beforeAutospacing="0" w:after="0" w:afterAutospacing="0"/>
        <w:ind w:left="180" w:right="720" w:hanging="180"/>
        <w:jc w:val="both"/>
        <w:rPr>
          <w:rFonts w:ascii="Times New Roman" w:hAnsi="Times New Roman" w:cs="Times New Roman"/>
          <w:color w:val="000000"/>
        </w:rPr>
      </w:pPr>
      <w:r>
        <w:rPr>
          <w:rFonts w:ascii="Times New Roman" w:hAnsi="Times New Roman" w:cs="Times New Roman"/>
          <w:color w:val="000000"/>
        </w:rPr>
        <w:t>Patient transport and emergency rescue.</w:t>
      </w:r>
    </w:p>
    <w:p w:rsidR="00101C80" w:rsidRDefault="00101C80">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All other miscellaneous ancillary services.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goods dispensed to out-patients: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AC44E3">
        <w:rPr>
          <w:rFonts w:ascii="Times New Roman" w:hAnsi="Times New Roman" w:cs="Times New Roman"/>
          <w:color w:val="000000"/>
        </w:rPr>
        <w:t xml:space="preserve">of </w:t>
      </w:r>
      <w:r>
        <w:rPr>
          <w:rFonts w:ascii="Times New Roman" w:hAnsi="Times New Roman" w:cs="Times New Roman"/>
          <w:color w:val="000000"/>
        </w:rPr>
        <w:t>medical goods dispensed to outpatients and the services connected with dispensing, such as retail trade, fitting, maintaining, and renting of medical goods and appliances. Included are services of public pharmacies, opticians, sanitary shops, and other specialized or non-specialized retail traders including mail ordering and teleshopping.</w:t>
      </w:r>
    </w:p>
    <w:p w:rsidR="00101C80" w:rsidRDefault="00101C80">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Pharmaceuticals and other medical non-durables.</w:t>
      </w:r>
    </w:p>
    <w:p w:rsidR="00101C80" w:rsidRDefault="00101C80">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Therapeutic appliances and other medical durables.</w:t>
      </w:r>
    </w:p>
    <w:p w:rsidR="00101C80" w:rsidRPr="0083324D" w:rsidRDefault="00101C80">
      <w:pPr>
        <w:pStyle w:val="NormalWeb"/>
        <w:tabs>
          <w:tab w:val="num" w:pos="180"/>
        </w:tabs>
        <w:spacing w:before="0" w:beforeAutospacing="0" w:after="0" w:afterAutospacing="0"/>
        <w:ind w:left="180"/>
        <w:jc w:val="both"/>
        <w:rPr>
          <w:rFonts w:ascii="Times New Roman" w:hAnsi="Times New Roman" w:cs="Times New Roman"/>
          <w:color w:val="000000"/>
          <w:sz w:val="18"/>
          <w:szCs w:val="18"/>
        </w:rPr>
      </w:pPr>
    </w:p>
    <w:p w:rsidR="00101C80" w:rsidRDefault="00101C80">
      <w:pPr>
        <w:pStyle w:val="NormalWeb"/>
        <w:spacing w:before="0" w:beforeAutospacing="0" w:after="0" w:afterAutospacing="0"/>
        <w:ind w:right="720"/>
        <w:jc w:val="both"/>
        <w:rPr>
          <w:rFonts w:ascii="Times New Roman" w:hAnsi="Times New Roman" w:cs="Times New Roman"/>
          <w:b/>
          <w:bCs/>
          <w:color w:val="000000"/>
        </w:rPr>
      </w:pPr>
      <w:r>
        <w:rPr>
          <w:rFonts w:ascii="Times New Roman" w:hAnsi="Times New Roman" w:cs="Times New Roman"/>
          <w:b/>
          <w:bCs/>
          <w:color w:val="000000"/>
        </w:rPr>
        <w:t>Prevention and public health services: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Prevention and public health services comprise </w:t>
      </w:r>
      <w:r w:rsidR="00AC44E3">
        <w:rPr>
          <w:rFonts w:ascii="Times New Roman" w:hAnsi="Times New Roman" w:cs="Times New Roman"/>
          <w:color w:val="000000"/>
        </w:rPr>
        <w:t xml:space="preserve">of </w:t>
      </w:r>
      <w:r>
        <w:rPr>
          <w:rFonts w:ascii="Times New Roman" w:hAnsi="Times New Roman" w:cs="Times New Roman"/>
          <w:color w:val="000000"/>
        </w:rPr>
        <w:t xml:space="preserve">services designed to enhance the health status of the population as distinct from the curative services, which repair health dysfunction. Typical services are vaccination campaigns and programs. </w:t>
      </w:r>
    </w:p>
    <w:p w:rsidR="00101C80" w:rsidRPr="0083324D" w:rsidRDefault="00101C80">
      <w:pPr>
        <w:pStyle w:val="NormalWeb"/>
        <w:spacing w:before="0" w:beforeAutospacing="0" w:after="0" w:afterAutospacing="0"/>
        <w:rPr>
          <w:rFonts w:ascii="Times New Roman" w:hAnsi="Times New Roman" w:cs="Times New Roman"/>
          <w:color w:val="000000"/>
          <w:sz w:val="18"/>
          <w:szCs w:val="18"/>
        </w:rPr>
      </w:pP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Note: Prevention and public health functions do not cover all fields of public health in the broadest sense of a cross-functional common concern for health matters and public actions. Some of these broadly defined public health functions, such as emergency plans and environmental protection, are not part of expenditure on health (but instead are classified as health related functions):</w:t>
      </w:r>
    </w:p>
    <w:p w:rsidR="00101C80" w:rsidRDefault="00101C80">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Maternal and child health, family planning and counseling</w:t>
      </w:r>
    </w:p>
    <w:p w:rsidR="00101C80" w:rsidRDefault="00101C80">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communicable disease</w:t>
      </w:r>
    </w:p>
    <w:p w:rsidR="00101C80" w:rsidRDefault="00101C80">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lastRenderedPageBreak/>
        <w:t>Prevention of non-communicable disease</w:t>
      </w:r>
    </w:p>
    <w:p w:rsidR="00101C80" w:rsidRDefault="00101C80">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Occupational health care</w:t>
      </w:r>
    </w:p>
    <w:p w:rsidR="00101C80" w:rsidRDefault="00101C80">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All other miscellaneous public health services</w:t>
      </w:r>
    </w:p>
    <w:p w:rsidR="00101C80" w:rsidRDefault="00101C80">
      <w:pPr>
        <w:pStyle w:val="NormalWeb"/>
        <w:spacing w:before="0" w:beforeAutospacing="0" w:after="0" w:afterAutospacing="0"/>
        <w:ind w:left="-180" w:hanging="360"/>
        <w:rPr>
          <w:rFonts w:ascii="Times New Roman" w:hAnsi="Times New Roman" w:cs="Times New Roman"/>
          <w:b/>
          <w:bCs/>
          <w:color w:val="000000"/>
        </w:rPr>
      </w:pPr>
    </w:p>
    <w:p w:rsidR="00101C80" w:rsidRDefault="00101C80">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Health administration and health insurance: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health insurance are activities of private insurers as well as central and local government. Included are the planning, management, regulation, and collection of funds and handling of claims of the delivery.</w:t>
      </w:r>
    </w:p>
    <w:p w:rsidR="00101C80" w:rsidRPr="0083324D" w:rsidRDefault="00101C80">
      <w:pPr>
        <w:pStyle w:val="NormalWeb"/>
        <w:spacing w:before="0" w:beforeAutospacing="0" w:after="0" w:afterAutospacing="0"/>
        <w:ind w:left="-180" w:hanging="36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General government administration of health:</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The General government administration of health  comprises </w:t>
      </w:r>
      <w:r w:rsidR="006318DA">
        <w:rPr>
          <w:rFonts w:ascii="Times New Roman" w:hAnsi="Times New Roman" w:cs="Times New Roman"/>
          <w:color w:val="000000"/>
        </w:rPr>
        <w:t xml:space="preserve">of </w:t>
      </w:r>
      <w:r>
        <w:rPr>
          <w:rFonts w:ascii="Times New Roman" w:hAnsi="Times New Roman" w:cs="Times New Roman"/>
          <w:color w:val="000000"/>
        </w:rPr>
        <w:t>a variety of activities of government health administration that cannot be assigned to HC.1-HC.6: Activities include  formulation, administration, coordination and monitoring of overall health policies, plans, programs and budgets.</w:t>
      </w:r>
    </w:p>
    <w:p w:rsidR="00101C80" w:rsidRPr="0083324D" w:rsidRDefault="00101C80">
      <w:pPr>
        <w:pStyle w:val="NormalWeb"/>
        <w:spacing w:before="0" w:beforeAutospacing="0" w:after="0" w:afterAutospacing="0"/>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Health administration and private health insurance: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Health administration and private health insurance comprise </w:t>
      </w:r>
      <w:r w:rsidR="006318DA">
        <w:rPr>
          <w:rFonts w:ascii="Times New Roman" w:hAnsi="Times New Roman" w:cs="Times New Roman"/>
          <w:color w:val="000000"/>
        </w:rPr>
        <w:t xml:space="preserve">of </w:t>
      </w:r>
      <w:r>
        <w:rPr>
          <w:rFonts w:ascii="Times New Roman" w:hAnsi="Times New Roman" w:cs="Times New Roman"/>
          <w:color w:val="000000"/>
        </w:rPr>
        <w:t>health administration of social health insurance as well as private health insurance.</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282233" w:rsidP="00AB0969">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w:t>
      </w:r>
      <w:r w:rsidR="00101C80">
        <w:rPr>
          <w:rFonts w:ascii="Times New Roman" w:hAnsi="Times New Roman" w:cs="Times New Roman"/>
          <w:b/>
          <w:bCs/>
          <w:color w:val="000000"/>
        </w:rPr>
        <w:t>-2-2</w:t>
      </w:r>
      <w:r w:rsidR="00AB0969">
        <w:rPr>
          <w:rFonts w:ascii="Times New Roman" w:hAnsi="Times New Roman" w:cs="Times New Roman"/>
          <w:b/>
          <w:bCs/>
          <w:color w:val="000000"/>
        </w:rPr>
        <w:t xml:space="preserve"> </w:t>
      </w:r>
      <w:r w:rsidR="00101C80">
        <w:rPr>
          <w:rFonts w:ascii="Times New Roman" w:hAnsi="Times New Roman" w:cs="Times New Roman"/>
          <w:b/>
          <w:bCs/>
          <w:color w:val="000000"/>
        </w:rPr>
        <w:t>Classification of Health-related Functions of Health Care</w:t>
      </w:r>
    </w:p>
    <w:p w:rsidR="00101C80" w:rsidRPr="0083324D" w:rsidRDefault="00101C80">
      <w:pPr>
        <w:pStyle w:val="NormalWeb"/>
        <w:tabs>
          <w:tab w:val="right" w:pos="-540"/>
        </w:tabs>
        <w:spacing w:before="0" w:beforeAutospacing="0" w:after="0" w:afterAutospacing="0"/>
        <w:ind w:hanging="540"/>
        <w:rPr>
          <w:rFonts w:ascii="Times New Roman" w:hAnsi="Times New Roman" w:cs="Times New Roman"/>
          <w:b/>
          <w:bCs/>
          <w:color w:val="000000"/>
          <w:sz w:val="18"/>
          <w:szCs w:val="18"/>
        </w:rPr>
      </w:pPr>
    </w:p>
    <w:p w:rsidR="00101C80" w:rsidRDefault="00101C80">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Capital formation of health care providers for institutions:</w:t>
      </w:r>
    </w:p>
    <w:p w:rsidR="00101C80" w:rsidRDefault="00101C80">
      <w:pPr>
        <w:pStyle w:val="NormalWeb"/>
        <w:tabs>
          <w:tab w:val="right" w:pos="-54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17749D">
        <w:rPr>
          <w:rFonts w:ascii="Times New Roman" w:hAnsi="Times New Roman" w:cs="Times New Roman"/>
          <w:color w:val="000000"/>
        </w:rPr>
        <w:t xml:space="preserve">of </w:t>
      </w:r>
      <w:r>
        <w:rPr>
          <w:rFonts w:ascii="Times New Roman" w:hAnsi="Times New Roman" w:cs="Times New Roman"/>
          <w:color w:val="000000"/>
        </w:rPr>
        <w:t>gross capital formation of domestic health care provider for institutions excluding those listed under HP.4 Retail sale and other providers of medical goods.</w:t>
      </w:r>
    </w:p>
    <w:p w:rsidR="00101C80" w:rsidRPr="0083324D" w:rsidRDefault="00101C80">
      <w:pPr>
        <w:pStyle w:val="NormalWeb"/>
        <w:tabs>
          <w:tab w:val="right" w:pos="-540"/>
        </w:tabs>
        <w:spacing w:before="0" w:beforeAutospacing="0" w:after="0" w:afterAutospacing="0"/>
        <w:ind w:hanging="540"/>
        <w:rPr>
          <w:rFonts w:ascii="Times New Roman" w:hAnsi="Times New Roman" w:cs="Times New Roman"/>
          <w:b/>
          <w:bCs/>
          <w:color w:val="000000"/>
          <w:sz w:val="18"/>
          <w:szCs w:val="18"/>
        </w:rPr>
      </w:pPr>
    </w:p>
    <w:p w:rsidR="00101C80" w:rsidRDefault="00101C80">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Education and training of health personnel:</w:t>
      </w:r>
    </w:p>
    <w:p w:rsidR="00101C80" w:rsidRDefault="00101C80">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17749D">
        <w:rPr>
          <w:rFonts w:ascii="Times New Roman" w:hAnsi="Times New Roman" w:cs="Times New Roman"/>
          <w:color w:val="000000"/>
        </w:rPr>
        <w:t xml:space="preserve">of </w:t>
      </w:r>
      <w:r>
        <w:rPr>
          <w:rFonts w:ascii="Times New Roman" w:hAnsi="Times New Roman" w:cs="Times New Roman"/>
          <w:color w:val="000000"/>
        </w:rPr>
        <w:t>government and private provision of education and training of health personnel, including administration, inspection or support of institutions providing education and training of health personnel. This corresponds to post-secondary and tertiary education in the field of health (according to ISCED-97 code) by central and local government, and private institutions such as nursing schools run by private hospitals.</w:t>
      </w:r>
    </w:p>
    <w:p w:rsidR="00101C80" w:rsidRPr="0083324D" w:rsidRDefault="00101C80">
      <w:pPr>
        <w:pStyle w:val="NormalWeb"/>
        <w:tabs>
          <w:tab w:val="right" w:pos="-540"/>
        </w:tabs>
        <w:spacing w:before="0" w:beforeAutospacing="0" w:after="0" w:afterAutospacing="0"/>
        <w:ind w:hanging="540"/>
        <w:jc w:val="both"/>
        <w:rPr>
          <w:rFonts w:ascii="Times New Roman" w:hAnsi="Times New Roman" w:cs="Times New Roman"/>
          <w:b/>
          <w:bCs/>
          <w:color w:val="000000"/>
          <w:sz w:val="18"/>
          <w:szCs w:val="18"/>
        </w:rPr>
      </w:pPr>
    </w:p>
    <w:p w:rsidR="00101C80" w:rsidRDefault="00101C80">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Research and Development in health:</w:t>
      </w:r>
    </w:p>
    <w:p w:rsidR="00101C80" w:rsidRDefault="00101C80">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5A1D1C">
        <w:rPr>
          <w:rFonts w:ascii="Times New Roman" w:hAnsi="Times New Roman" w:cs="Times New Roman"/>
          <w:color w:val="000000"/>
        </w:rPr>
        <w:t xml:space="preserve">of </w:t>
      </w:r>
      <w:r>
        <w:rPr>
          <w:rFonts w:ascii="Times New Roman" w:hAnsi="Times New Roman" w:cs="Times New Roman"/>
          <w:color w:val="000000"/>
        </w:rPr>
        <w:t>R&amp; D programs directed towards the protection and improvement of human health. It includes R&amp;D on food hygiene, nutrition, radiation used for medical purposes, biochemical engineering, medical information, rationalization of treatment and pharmacology (including testing medicines and breeding of laboratory animals for scientific purposes) as well as research related to epidemiology, prevention of industrial diseases and drug addiction.</w:t>
      </w:r>
    </w:p>
    <w:p w:rsidR="00101C80" w:rsidRDefault="00101C80">
      <w:pPr>
        <w:pStyle w:val="NormalWeb"/>
        <w:tabs>
          <w:tab w:val="right" w:pos="-540"/>
        </w:tabs>
        <w:spacing w:before="0" w:beforeAutospacing="0" w:after="0" w:afterAutospacing="0"/>
        <w:ind w:hanging="540"/>
        <w:rPr>
          <w:rFonts w:ascii="Times New Roman" w:hAnsi="Times New Roman" w:cs="Times New Roman"/>
          <w:b/>
          <w:bCs/>
          <w:color w:val="000000"/>
        </w:rPr>
      </w:pPr>
    </w:p>
    <w:p w:rsidR="00101C80" w:rsidRDefault="00101C80">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Food, hygiene and drinking water control:</w:t>
      </w:r>
    </w:p>
    <w:p w:rsidR="00101C80" w:rsidRDefault="00101C80">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5A1D1C">
        <w:rPr>
          <w:rFonts w:ascii="Times New Roman" w:hAnsi="Times New Roman" w:cs="Times New Roman"/>
          <w:color w:val="000000"/>
        </w:rPr>
        <w:t xml:space="preserve">of </w:t>
      </w:r>
      <w:r>
        <w:rPr>
          <w:rFonts w:ascii="Times New Roman" w:hAnsi="Times New Roman" w:cs="Times New Roman"/>
          <w:color w:val="000000"/>
        </w:rPr>
        <w:t>a variety of activities of a public health concern that are part of other public activities such as inspection and regulation of various industries, including water supply.</w:t>
      </w:r>
    </w:p>
    <w:p w:rsidR="00101C80" w:rsidRPr="0083324D" w:rsidRDefault="00101C80">
      <w:pPr>
        <w:pStyle w:val="NormalWeb"/>
        <w:tabs>
          <w:tab w:val="right" w:pos="-540"/>
        </w:tabs>
        <w:spacing w:before="0" w:beforeAutospacing="0" w:after="0" w:afterAutospacing="0"/>
        <w:ind w:hanging="540"/>
        <w:jc w:val="both"/>
        <w:rPr>
          <w:rFonts w:ascii="Times New Roman" w:hAnsi="Times New Roman" w:cs="Times New Roman"/>
          <w:b/>
          <w:bCs/>
          <w:color w:val="000000"/>
          <w:sz w:val="18"/>
          <w:szCs w:val="18"/>
        </w:rPr>
      </w:pPr>
    </w:p>
    <w:p w:rsidR="00101C80" w:rsidRDefault="00101C80">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Environmental health:</w:t>
      </w:r>
    </w:p>
    <w:p w:rsidR="00101C80" w:rsidRDefault="00101C80">
      <w:pPr>
        <w:pStyle w:val="NormalWeb"/>
        <w:tabs>
          <w:tab w:val="right" w:pos="0"/>
        </w:tabs>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 xml:space="preserve">This item comprises </w:t>
      </w:r>
      <w:r w:rsidR="005A1D1C">
        <w:rPr>
          <w:rFonts w:ascii="Times New Roman" w:hAnsi="Times New Roman" w:cs="Times New Roman"/>
          <w:color w:val="000000"/>
        </w:rPr>
        <w:t xml:space="preserve">of </w:t>
      </w:r>
      <w:r>
        <w:rPr>
          <w:rFonts w:ascii="Times New Roman" w:hAnsi="Times New Roman" w:cs="Times New Roman"/>
          <w:color w:val="000000"/>
        </w:rPr>
        <w:t>a variety of activities of monitoring the environment and of environmental control with a specific focus on a public health concern.</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09098A" w:rsidRDefault="0009098A">
      <w:pPr>
        <w:bidi w:val="0"/>
        <w:spacing w:after="200" w:line="276" w:lineRule="auto"/>
        <w:rPr>
          <w:rFonts w:eastAsia="Arial Unicode MS"/>
          <w:b/>
          <w:bCs/>
          <w:color w:val="000000"/>
        </w:rPr>
      </w:pPr>
      <w:r>
        <w:rPr>
          <w:b/>
          <w:bCs/>
          <w:color w:val="000000"/>
        </w:rPr>
        <w:br w:type="page"/>
      </w: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lastRenderedPageBreak/>
        <w:t>Administration and provision of in-kind social services to assist persons living with disease and impairment:</w:t>
      </w:r>
    </w:p>
    <w:p w:rsidR="00101C80" w:rsidRDefault="00101C80">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w:t>
      </w:r>
      <w:r w:rsidR="005A1D1C">
        <w:rPr>
          <w:rFonts w:ascii="Times New Roman" w:hAnsi="Times New Roman" w:cs="Times New Roman"/>
          <w:color w:val="000000"/>
        </w:rPr>
        <w:t xml:space="preserve"> of</w:t>
      </w:r>
      <w:r>
        <w:rPr>
          <w:rFonts w:ascii="Times New Roman" w:hAnsi="Times New Roman" w:cs="Times New Roman"/>
          <w:color w:val="000000"/>
        </w:rPr>
        <w:t xml:space="preserve"> in-kind (non-medical) social services provided to persons with health problems and functional limitations or impairments where the primary goal is the social and vocational rehabilitation or integration.</w:t>
      </w:r>
    </w:p>
    <w:p w:rsidR="00101C80" w:rsidRPr="0083324D" w:rsidRDefault="00101C80">
      <w:pPr>
        <w:pStyle w:val="NormalWeb"/>
        <w:spacing w:before="0" w:beforeAutospacing="0" w:after="0" w:afterAutospacing="0"/>
        <w:ind w:left="-180" w:hanging="360"/>
        <w:rPr>
          <w:rFonts w:ascii="Times New Roman" w:hAnsi="Times New Roman" w:cs="Times New Roman"/>
          <w:b/>
          <w:bCs/>
          <w:color w:val="000000"/>
          <w:sz w:val="18"/>
          <w:szCs w:val="18"/>
        </w:rPr>
      </w:pPr>
    </w:p>
    <w:p w:rsidR="00101C80" w:rsidRPr="00AC645F" w:rsidRDefault="00101C80" w:rsidP="00AC645F">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Administration and provision of health-related cash-benefits:</w:t>
      </w:r>
    </w:p>
    <w:p w:rsidR="00101C80" w:rsidRDefault="00101C80" w:rsidP="00AC645F">
      <w:pPr>
        <w:pStyle w:val="NormalWeb"/>
        <w:spacing w:before="0" w:beforeAutospacing="0" w:after="0" w:afterAutospacing="0"/>
        <w:jc w:val="both"/>
        <w:rPr>
          <w:rFonts w:ascii="Times New Roman" w:hAnsi="Times New Roman" w:cs="Times New Roman"/>
          <w:b/>
          <w:bCs/>
          <w:color w:val="000000"/>
        </w:rPr>
      </w:pPr>
      <w:r w:rsidRPr="00AC645F">
        <w:rPr>
          <w:rFonts w:ascii="Times New Roman" w:hAnsi="Times New Roman" w:cs="Times New Roman"/>
          <w:color w:val="000000"/>
        </w:rPr>
        <w:t>This item comprises the administration and provision of health-related cash benefits by social</w:t>
      </w:r>
      <w:r>
        <w:rPr>
          <w:rFonts w:ascii="Times New Roman" w:hAnsi="Times New Roman" w:cs="Times New Roman"/>
          <w:color w:val="000000"/>
        </w:rPr>
        <w:t xml:space="preserve"> protection programs in the form of transfers provided to individuals and households. Included are collective services such as the administration and regulation of these programs.</w:t>
      </w:r>
    </w:p>
    <w:p w:rsidR="00101C80" w:rsidRPr="0083324D" w:rsidRDefault="00101C80">
      <w:pPr>
        <w:pStyle w:val="NormalWeb"/>
        <w:spacing w:before="0" w:beforeAutospacing="0" w:after="0" w:afterAutospacing="0"/>
        <w:ind w:left="-180"/>
        <w:jc w:val="both"/>
        <w:rPr>
          <w:rFonts w:ascii="Times New Roman" w:hAnsi="Times New Roman" w:cs="Times New Roman"/>
          <w:b/>
          <w:bCs/>
          <w:color w:val="000000"/>
          <w:sz w:val="18"/>
          <w:szCs w:val="18"/>
        </w:rPr>
      </w:pPr>
    </w:p>
    <w:p w:rsidR="00101C80" w:rsidRDefault="00282233" w:rsidP="00AB0969">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w:t>
      </w:r>
      <w:r w:rsidR="00101C80">
        <w:rPr>
          <w:rFonts w:ascii="Times New Roman" w:hAnsi="Times New Roman" w:cs="Times New Roman"/>
          <w:b/>
          <w:bCs/>
          <w:color w:val="000000"/>
        </w:rPr>
        <w:t>-3</w:t>
      </w:r>
      <w:r w:rsidR="00AB0969">
        <w:rPr>
          <w:rFonts w:ascii="Times New Roman" w:hAnsi="Times New Roman" w:cs="Times New Roman"/>
          <w:b/>
          <w:bCs/>
          <w:color w:val="000000"/>
        </w:rPr>
        <w:t xml:space="preserve"> </w:t>
      </w:r>
      <w:r w:rsidR="00101C80">
        <w:rPr>
          <w:rFonts w:ascii="Times New Roman" w:hAnsi="Times New Roman" w:cs="Times New Roman"/>
          <w:b/>
          <w:bCs/>
          <w:color w:val="000000"/>
        </w:rPr>
        <w:t>Classification of Health Care Financing</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u w:val="single"/>
        </w:rPr>
      </w:pPr>
    </w:p>
    <w:p w:rsidR="00101C80" w:rsidRDefault="00101C80">
      <w:pPr>
        <w:pStyle w:val="NormalWeb"/>
        <w:spacing w:before="0" w:beforeAutospacing="0" w:after="0" w:afterAutospacing="0"/>
        <w:ind w:left="-540" w:firstLine="540"/>
        <w:rPr>
          <w:rFonts w:ascii="Times New Roman" w:hAnsi="Times New Roman" w:cs="Times New Roman"/>
          <w:b/>
          <w:bCs/>
          <w:color w:val="000000"/>
          <w:u w:val="single"/>
        </w:rPr>
      </w:pPr>
      <w:r>
        <w:rPr>
          <w:rFonts w:ascii="Times New Roman" w:hAnsi="Times New Roman" w:cs="Times New Roman"/>
          <w:b/>
          <w:bCs/>
          <w:color w:val="000000"/>
        </w:rPr>
        <w:t>General government:</w:t>
      </w:r>
    </w:p>
    <w:p w:rsidR="00101C80" w:rsidRDefault="00101C80">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color w:val="000000"/>
        </w:rPr>
        <w:t xml:space="preserve">This item comprises </w:t>
      </w:r>
      <w:r w:rsidR="005A1D1C">
        <w:rPr>
          <w:rFonts w:ascii="Times New Roman" w:hAnsi="Times New Roman" w:cs="Times New Roman"/>
          <w:color w:val="000000"/>
        </w:rPr>
        <w:t xml:space="preserve">of </w:t>
      </w:r>
      <w:r>
        <w:rPr>
          <w:rFonts w:ascii="Times New Roman" w:hAnsi="Times New Roman" w:cs="Times New Roman"/>
          <w:color w:val="000000"/>
        </w:rPr>
        <w:t>all institutional units of central, state or local government, and social security funds on all levels of government. Included are non-profit institutions that are controlled and mainly financed by government units.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b/>
          <w:bCs/>
          <w:color w:val="000000"/>
        </w:rPr>
        <w:t>General government excluding social security funds:</w:t>
      </w:r>
    </w:p>
    <w:p w:rsidR="00101C80" w:rsidRDefault="00101C80">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color w:val="000000"/>
        </w:rPr>
        <w:t xml:space="preserve">This item comprises </w:t>
      </w:r>
      <w:r w:rsidR="005A1D1C">
        <w:rPr>
          <w:rFonts w:ascii="Times New Roman" w:hAnsi="Times New Roman" w:cs="Times New Roman"/>
          <w:color w:val="000000"/>
        </w:rPr>
        <w:t xml:space="preserve">of </w:t>
      </w:r>
      <w:r>
        <w:rPr>
          <w:rFonts w:ascii="Times New Roman" w:hAnsi="Times New Roman" w:cs="Times New Roman"/>
          <w:color w:val="000000"/>
        </w:rPr>
        <w:t>all institutional units of central, state or local government. Included are non-profit institutions that are controlled and mainly financed by government units.</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Social security funds: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Social security funds are social insurance schemes covering the community as a whole or large sections of the community and are imposed and controlled by government units.</w:t>
      </w:r>
    </w:p>
    <w:p w:rsidR="00101C80" w:rsidRPr="0083324D" w:rsidRDefault="00101C80">
      <w:pPr>
        <w:pStyle w:val="NormalWeb"/>
        <w:spacing w:before="0" w:beforeAutospacing="0" w:after="0" w:afterAutospacing="0"/>
        <w:ind w:left="-540" w:firstLine="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jc w:val="both"/>
        <w:rPr>
          <w:rFonts w:ascii="Times New Roman" w:hAnsi="Times New Roman" w:cs="Times New Roman"/>
          <w:b/>
          <w:bCs/>
          <w:color w:val="000000"/>
          <w:u w:val="single"/>
        </w:rPr>
      </w:pPr>
      <w:r>
        <w:rPr>
          <w:rFonts w:ascii="Times New Roman" w:hAnsi="Times New Roman" w:cs="Times New Roman"/>
          <w:b/>
          <w:bCs/>
          <w:color w:val="000000"/>
        </w:rPr>
        <w:t>Private sector:</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sector comprises </w:t>
      </w:r>
      <w:r w:rsidR="005A1D1C">
        <w:rPr>
          <w:rFonts w:ascii="Times New Roman" w:hAnsi="Times New Roman" w:cs="Times New Roman"/>
          <w:color w:val="000000"/>
        </w:rPr>
        <w:t xml:space="preserve">of </w:t>
      </w:r>
      <w:r>
        <w:rPr>
          <w:rFonts w:ascii="Times New Roman" w:hAnsi="Times New Roman" w:cs="Times New Roman"/>
          <w:color w:val="000000"/>
        </w:rPr>
        <w:t>all resident institutional units which do not belong to the government sector.</w:t>
      </w:r>
    </w:p>
    <w:p w:rsidR="00101C80" w:rsidRPr="0083324D" w:rsidRDefault="00101C80">
      <w:pPr>
        <w:pStyle w:val="NormalWeb"/>
        <w:spacing w:before="0" w:beforeAutospacing="0" w:after="0" w:afterAutospacing="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u w:val="single"/>
        </w:rPr>
      </w:pPr>
      <w:r>
        <w:rPr>
          <w:rFonts w:ascii="Times New Roman" w:hAnsi="Times New Roman" w:cs="Times New Roman"/>
          <w:b/>
          <w:bCs/>
          <w:color w:val="000000"/>
        </w:rPr>
        <w:t>Private insurance Enterprises:</w:t>
      </w:r>
    </w:p>
    <w:p w:rsidR="00101C80" w:rsidRDefault="00101C80">
      <w:pPr>
        <w:pStyle w:val="NormalWeb"/>
        <w:spacing w:before="0" w:beforeAutospacing="0" w:after="0" w:afterAutospacing="0"/>
        <w:rPr>
          <w:rFonts w:ascii="Times New Roman" w:hAnsi="Times New Roman" w:cs="Times New Roman"/>
          <w:color w:val="000000"/>
        </w:rPr>
      </w:pPr>
      <w:r>
        <w:rPr>
          <w:rFonts w:ascii="Times New Roman" w:hAnsi="Times New Roman" w:cs="Times New Roman"/>
          <w:color w:val="000000"/>
        </w:rPr>
        <w:t xml:space="preserve">This sector comprises </w:t>
      </w:r>
      <w:r w:rsidR="005A1D1C">
        <w:rPr>
          <w:rFonts w:ascii="Times New Roman" w:hAnsi="Times New Roman" w:cs="Times New Roman"/>
          <w:color w:val="000000"/>
        </w:rPr>
        <w:t xml:space="preserve">of </w:t>
      </w:r>
      <w:r>
        <w:rPr>
          <w:rFonts w:ascii="Times New Roman" w:hAnsi="Times New Roman" w:cs="Times New Roman"/>
          <w:color w:val="000000"/>
        </w:rPr>
        <w:t>all private insurance funds other than social security funds.</w:t>
      </w:r>
    </w:p>
    <w:p w:rsidR="00101C80" w:rsidRPr="0083324D" w:rsidRDefault="00101C80" w:rsidP="00E76DCC">
      <w:pPr>
        <w:pStyle w:val="NormalWeb"/>
        <w:spacing w:before="0" w:beforeAutospacing="0" w:after="0" w:afterAutospacing="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Private household out-of-pocket expenditure: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direct outlays of households, including gratuities and payments in kind, made to health practitioners and suppliers of pharmaceuticals, therapeutic appliances, and other goods and services whose primary intent is to contribute to the restoration or to the enhancement of the health status of individuals or population groups. This includes payments of household to public health services, non-profit institutions or nongovernmental organizations. However, it excludes payments made by enterprises, which deliver medical and paramedical benefits, mandated by law or not, to their employees.</w:t>
      </w:r>
    </w:p>
    <w:p w:rsidR="00101C80" w:rsidRPr="0083324D" w:rsidRDefault="00101C80">
      <w:pPr>
        <w:pStyle w:val="NormalWeb"/>
        <w:spacing w:before="0" w:beforeAutospacing="0" w:after="0" w:afterAutospacing="0"/>
        <w:ind w:left="-540"/>
        <w:rPr>
          <w:rFonts w:ascii="Times New Roman" w:hAnsi="Times New Roman" w:cs="Times New Roman"/>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Non-profit institutions serving households (other than social insurance):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Non-profit institutions serving households (NPISHs) consist of non-profit institutions, which provide goods or services to households free or at prices that are not economically significant.</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Corporations (other than health insurance):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sector comprises </w:t>
      </w:r>
      <w:r w:rsidR="005A1D1C">
        <w:rPr>
          <w:rFonts w:ascii="Times New Roman" w:hAnsi="Times New Roman" w:cs="Times New Roman"/>
          <w:color w:val="000000"/>
        </w:rPr>
        <w:t xml:space="preserve">of  </w:t>
      </w:r>
      <w:r>
        <w:rPr>
          <w:rFonts w:ascii="Times New Roman" w:hAnsi="Times New Roman" w:cs="Times New Roman"/>
          <w:color w:val="000000"/>
        </w:rPr>
        <w:t xml:space="preserve">all corporations or quasi corporations whose principal activity is the production of market goods or services (other than health insurance). This category includes all resident </w:t>
      </w:r>
      <w:r w:rsidR="00571241">
        <w:rPr>
          <w:rFonts w:ascii="Times New Roman" w:hAnsi="Times New Roman" w:cs="Times New Roman"/>
          <w:color w:val="000000"/>
        </w:rPr>
        <w:t>nonprofit</w:t>
      </w:r>
      <w:r>
        <w:rPr>
          <w:rFonts w:ascii="Times New Roman" w:hAnsi="Times New Roman" w:cs="Times New Roman"/>
          <w:color w:val="000000"/>
        </w:rPr>
        <w:t xml:space="preserve"> institutions that are market producers of goods or non financial services.</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Rest of the world:</w:t>
      </w:r>
    </w:p>
    <w:p w:rsidR="00687AC1" w:rsidRDefault="00101C80" w:rsidP="0009098A">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color w:val="000000"/>
        </w:rPr>
        <w:t>This item comprises</w:t>
      </w:r>
      <w:r w:rsidR="002656AB">
        <w:rPr>
          <w:rFonts w:ascii="Times New Roman" w:hAnsi="Times New Roman" w:cs="Times New Roman"/>
          <w:color w:val="000000"/>
        </w:rPr>
        <w:t xml:space="preserve"> of</w:t>
      </w:r>
      <w:r>
        <w:rPr>
          <w:rFonts w:ascii="Times New Roman" w:hAnsi="Times New Roman" w:cs="Times New Roman"/>
          <w:color w:val="000000"/>
        </w:rPr>
        <w:t xml:space="preserve"> institutional units that are resident abroad.</w:t>
      </w:r>
    </w:p>
    <w:p w:rsidR="00101C80" w:rsidRDefault="00282233" w:rsidP="00AB0969">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lastRenderedPageBreak/>
        <w:t>3</w:t>
      </w:r>
      <w:r w:rsidR="00101C80">
        <w:rPr>
          <w:rFonts w:ascii="Times New Roman" w:hAnsi="Times New Roman" w:cs="Times New Roman"/>
          <w:b/>
          <w:bCs/>
          <w:color w:val="000000"/>
        </w:rPr>
        <w:t>-4</w:t>
      </w:r>
      <w:r w:rsidR="00AB0969">
        <w:rPr>
          <w:rFonts w:ascii="Times New Roman" w:hAnsi="Times New Roman" w:cs="Times New Roman"/>
          <w:b/>
          <w:bCs/>
          <w:color w:val="000000"/>
        </w:rPr>
        <w:t xml:space="preserve"> </w:t>
      </w:r>
      <w:r w:rsidR="00101C80">
        <w:rPr>
          <w:rFonts w:ascii="Times New Roman" w:hAnsi="Times New Roman" w:cs="Times New Roman"/>
          <w:b/>
          <w:bCs/>
          <w:color w:val="000000"/>
        </w:rPr>
        <w:t>Classification of Health Care Providers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u w:val="single"/>
        </w:rPr>
      </w:pPr>
    </w:p>
    <w:p w:rsidR="00101C80" w:rsidRDefault="00101C80">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Hospitals: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w:t>
      </w:r>
      <w:r w:rsidR="005A1D1C">
        <w:rPr>
          <w:rFonts w:ascii="Times New Roman" w:hAnsi="Times New Roman" w:cs="Times New Roman"/>
          <w:color w:val="000000"/>
        </w:rPr>
        <w:t xml:space="preserve"> of</w:t>
      </w:r>
      <w:r>
        <w:rPr>
          <w:rFonts w:ascii="Times New Roman" w:hAnsi="Times New Roman" w:cs="Times New Roman"/>
          <w:color w:val="000000"/>
        </w:rPr>
        <w:t xml:space="preserve"> licensed establishments primarily engaged in providing medical, diagnostic, and treatment services that include physician, nursing, and other health services to inpatients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101C80" w:rsidRPr="0083324D" w:rsidRDefault="00101C80">
      <w:pPr>
        <w:pStyle w:val="NormalWeb"/>
        <w:spacing w:before="0" w:beforeAutospacing="0" w:after="0" w:afterAutospacing="0"/>
        <w:ind w:left="-540" w:firstLine="540"/>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hospital:</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w:t>
      </w:r>
      <w:r w:rsidR="005A1D1C" w:rsidRPr="005A1D1C">
        <w:rPr>
          <w:rFonts w:ascii="Times New Roman" w:hAnsi="Times New Roman" w:cs="Times New Roman"/>
          <w:color w:val="000000"/>
        </w:rPr>
        <w:t xml:space="preserve"> </w:t>
      </w:r>
      <w:r w:rsidR="005A1D1C">
        <w:rPr>
          <w:rFonts w:ascii="Times New Roman" w:hAnsi="Times New Roman" w:cs="Times New Roman"/>
          <w:color w:val="000000"/>
        </w:rPr>
        <w:t>of</w:t>
      </w:r>
      <w:r>
        <w:rPr>
          <w:rFonts w:ascii="Times New Roman" w:hAnsi="Times New Roman" w:cs="Times New Roman"/>
          <w:color w:val="000000"/>
        </w:rPr>
        <w:t xml:space="preserve"> licensed establishments primarily engaged in providing diagnostic and medical treatment (both surgical and non-surgical ) to in- patients with a wide variety of medical conditions. These establishments may provide other services, such as outpatient services, anatomical pathology services, diagnostic x-ray services, clinical laboratory services, operating room services for a variety of procedures and pharmacy services.</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Mental health and substance abuse hospital:</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5A1D1C">
        <w:rPr>
          <w:rFonts w:ascii="Times New Roman" w:hAnsi="Times New Roman" w:cs="Times New Roman"/>
          <w:color w:val="000000"/>
        </w:rPr>
        <w:t xml:space="preserve">of </w:t>
      </w:r>
      <w:r>
        <w:rPr>
          <w:rFonts w:ascii="Times New Roman" w:hAnsi="Times New Roman" w:cs="Times New Roman"/>
          <w:color w:val="000000"/>
        </w:rPr>
        <w:t>licensed establishments that are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Psychiatric, psychological, and social work services are available at these facilities. These hospitals usually provide other services, such as out-patient care, clinical laboratory tests, diagnostic x-rays, and electro-encephalography services.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Specialized (other than mental health and substance abuse) hospital:</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5A1D1C">
        <w:rPr>
          <w:rFonts w:ascii="Times New Roman" w:hAnsi="Times New Roman" w:cs="Times New Roman"/>
          <w:color w:val="000000"/>
        </w:rPr>
        <w:t xml:space="preserve">of </w:t>
      </w:r>
      <w:r>
        <w:rPr>
          <w:rFonts w:ascii="Times New Roman" w:hAnsi="Times New Roman" w:cs="Times New Roman"/>
          <w:color w:val="000000"/>
        </w:rPr>
        <w:t>licensed establishments primarily engaged in providing diagnostic and medical treatment to in-patients with a specific type of disease or medical condition (other than mental health or substance abuse). Hospitals providing long-term care for the chronically ill and hospitals providing rehabilitation, and related services to physically challenged or disabled people are included in this item. These hospitals may provide other services, such as out-patient services, diagnostic x-ray services, clinical laboratory services, operating room services, physical therapy services, educational and vocational services, and psychological and social work services.</w:t>
      </w:r>
    </w:p>
    <w:p w:rsidR="00101C80" w:rsidRPr="00E76DCC"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Nursing and residential care facilities:</w:t>
      </w:r>
    </w:p>
    <w:p w:rsidR="00101C80" w:rsidRDefault="00101C80">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establishments primarily engaged in providing residential care combined with either nursing, supervisory or other types of care as required by the residents. In these establishments, a significant part of the production process and the care provided is a mix of health and social services with the health services being largely at the level of nursing services.</w:t>
      </w:r>
    </w:p>
    <w:p w:rsidR="00101C80" w:rsidRPr="0083324D" w:rsidRDefault="00101C80">
      <w:pPr>
        <w:pStyle w:val="NormalWeb"/>
        <w:spacing w:before="0" w:beforeAutospacing="0" w:after="0" w:afterAutospacing="0"/>
        <w:ind w:left="-540" w:firstLine="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Providers of ambulatory health care: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establishments primarily engaged in providing health care services directly to outpatients who do not require in-patient services. This includes establishments specialized in the treatment of day-cases and in the delivery of home care services. Consequently, these establishments do not usually provide in-patient services. Health practitioners in ambulatory health care primarily provide services to patients visiting the health professional’s office except for some pediatric and geriatric conditions.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lastRenderedPageBreak/>
        <w:t>Offices of physicians: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establishments of health practitioners holding the degree of a doctor of medicine or a qualification at a corresponding level, primarily engaged in the independent practice of general or specialized medicine (including psychiatry, psychoanalysis, osteopathy, homeopathy) or surgery. These practitioners operate independently or part of group practices in their own offices (centers, clinics) or in the facilities of others, such as hospitals or health centers.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color w:val="000000"/>
        </w:rPr>
      </w:pPr>
      <w:r>
        <w:rPr>
          <w:rFonts w:ascii="Times New Roman" w:hAnsi="Times New Roman" w:cs="Times New Roman"/>
          <w:b/>
          <w:bCs/>
          <w:color w:val="000000"/>
        </w:rPr>
        <w:t>Offices of dentists:</w:t>
      </w:r>
      <w:r>
        <w:rPr>
          <w:rFonts w:ascii="Times New Roman" w:hAnsi="Times New Roman" w:cs="Times New Roman"/>
          <w:color w:val="000000"/>
        </w:rPr>
        <w:t xml:space="preserve"> </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establishments of health practitioners holding the degree of doctor of dental medicine or a qualification at a corresponding level, primarily engaged in the independent practice of general or specialized dentistry or dental surgery. These practitioners operate independently or part of group practices in their own offices or in the facilities of others, such as hospitals or HMO medical centers. They can provide either comprehensive preventive, cosmetic, or emergency care, or specialize in a single field of dentistry.</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other health practitioners: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establishments of independent health practitioners (other than physicians, and dentists) such as chiropractors, optometrists, mental health specialists, physical, occupational, and speech therapists as well as audiologists establishments primarily engaged in providing care to outpatients. These practitioners operate independently or part of group practices in their own offices or in the facilities of others, such as hospitals or medical centers.</w:t>
      </w:r>
    </w:p>
    <w:p w:rsidR="00101C80" w:rsidRPr="0083324D" w:rsidRDefault="00101C80">
      <w:pPr>
        <w:pStyle w:val="NormalWeb"/>
        <w:spacing w:before="0" w:beforeAutospacing="0" w:after="0" w:afterAutospacing="0"/>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Out-patient care centers: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establishments engaged in providing a wide range of out-patient services by a team of medical, paramedical, and often support staff, usually bringing together several specialties and /or serving specific functions of primary care. These establishments generally treat patients who do not require in-patient treatment.</w:t>
      </w:r>
    </w:p>
    <w:p w:rsidR="00101C80" w:rsidRPr="0083324D" w:rsidRDefault="00101C80">
      <w:pPr>
        <w:pStyle w:val="NormalWeb"/>
        <w:spacing w:before="0" w:beforeAutospacing="0" w:after="0" w:afterAutospacing="0"/>
        <w:ind w:left="-540"/>
        <w:jc w:val="both"/>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and diagnostic laboratories: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establishments primarily engaged in providing analytic or diagnostic services, including body fluid analysis and diagnostic imaging, generally to the medical profession or the patient on referral from a health practitioner.</w:t>
      </w:r>
    </w:p>
    <w:p w:rsidR="0083324D" w:rsidRDefault="0083324D" w:rsidP="00E76DCC">
      <w:pPr>
        <w:pStyle w:val="NormalWeb"/>
        <w:spacing w:before="0" w:beforeAutospacing="0" w:after="0" w:afterAutospacing="0"/>
        <w:rPr>
          <w:rFonts w:ascii="Times New Roman" w:hAnsi="Times New Roman" w:cs="Times New Roman"/>
          <w:b/>
          <w:bCs/>
          <w:color w:val="000000"/>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providers of ambulatory health care: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a variety of establishments primarily engaged in providing ambulatory health care services (other than offices of physicians, dentists, and other health practitioners, out-patient care centers, and home health care providers).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Retail sale and other providers of medical goods: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establishments whose primary activity is the retail sale of medical goods to the general public for personal or household consumption or utilization. Establishments whose primary activity is the manufacture of medical goods for sale to the general public for personal or household use are also included as well as fitting and repair done in combination with sale.</w:t>
      </w:r>
    </w:p>
    <w:p w:rsidR="00101C80" w:rsidRPr="0083324D" w:rsidRDefault="00101C80">
      <w:pPr>
        <w:pStyle w:val="NormalWeb"/>
        <w:spacing w:before="0" w:beforeAutospacing="0" w:after="0" w:afterAutospacing="0"/>
        <w:rPr>
          <w:rFonts w:ascii="Times New Roman" w:hAnsi="Times New Roman" w:cs="Times New Roman"/>
          <w:b/>
          <w:bCs/>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Provision and administration of public health programs: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D068BA">
        <w:rPr>
          <w:rFonts w:ascii="Times New Roman" w:hAnsi="Times New Roman" w:cs="Times New Roman"/>
          <w:color w:val="000000"/>
        </w:rPr>
        <w:t xml:space="preserve">of </w:t>
      </w:r>
      <w:r>
        <w:rPr>
          <w:rFonts w:ascii="Times New Roman" w:hAnsi="Times New Roman" w:cs="Times New Roman"/>
          <w:color w:val="000000"/>
        </w:rPr>
        <w:t>both government and private administration and provision of public health programs such as health promotion and protection programs.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687AC1" w:rsidRDefault="00687AC1">
      <w:pPr>
        <w:bidi w:val="0"/>
        <w:spacing w:after="200" w:line="276" w:lineRule="auto"/>
        <w:rPr>
          <w:rFonts w:eastAsia="Arial Unicode MS"/>
          <w:b/>
          <w:bCs/>
          <w:color w:val="000000"/>
        </w:rPr>
      </w:pPr>
      <w:r>
        <w:rPr>
          <w:b/>
          <w:bCs/>
          <w:color w:val="000000"/>
        </w:rPr>
        <w:br w:type="page"/>
      </w: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lastRenderedPageBreak/>
        <w:t>General health administration and insurance: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4E7DCB">
        <w:rPr>
          <w:rFonts w:ascii="Times New Roman" w:hAnsi="Times New Roman" w:cs="Times New Roman"/>
          <w:color w:val="000000"/>
        </w:rPr>
        <w:t xml:space="preserve">of </w:t>
      </w:r>
      <w:r>
        <w:rPr>
          <w:rFonts w:ascii="Times New Roman" w:hAnsi="Times New Roman" w:cs="Times New Roman"/>
          <w:color w:val="000000"/>
        </w:rPr>
        <w:t>establishments primarily engaged in the regulation of activities of agencies that provide health care, overall administration of health policy, and health insurance.</w:t>
      </w:r>
    </w:p>
    <w:p w:rsidR="00687AC1" w:rsidRPr="00687AC1" w:rsidRDefault="00687AC1">
      <w:pPr>
        <w:pStyle w:val="NormalWeb"/>
        <w:spacing w:before="0" w:beforeAutospacing="0" w:after="0" w:afterAutospacing="0"/>
        <w:rPr>
          <w:rFonts w:ascii="Times New Roman" w:hAnsi="Times New Roman" w:cs="Times New Roman"/>
          <w:color w:val="000000"/>
          <w:sz w:val="18"/>
          <w:szCs w:val="18"/>
        </w:rPr>
      </w:pPr>
    </w:p>
    <w:p w:rsidR="00101C80" w:rsidRDefault="00101C80">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Government administration of health:</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4E7DCB">
        <w:rPr>
          <w:rFonts w:ascii="Times New Roman" w:hAnsi="Times New Roman" w:cs="Times New Roman"/>
          <w:color w:val="000000"/>
        </w:rPr>
        <w:t xml:space="preserve">of </w:t>
      </w:r>
      <w:r>
        <w:rPr>
          <w:rFonts w:ascii="Times New Roman" w:hAnsi="Times New Roman" w:cs="Times New Roman"/>
          <w:color w:val="000000"/>
        </w:rPr>
        <w:t>government administration (excluding social security) primarily engaged in the formulation and administration of government policy in health and in the setting and enforcement of standards for medical and paramedical personnel, hospitals, clinics, etc. including the regulation and licensing of providers of health services.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(private) insurance:</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w:t>
      </w:r>
      <w:r w:rsidR="004E7DCB">
        <w:rPr>
          <w:rFonts w:ascii="Times New Roman" w:hAnsi="Times New Roman" w:cs="Times New Roman"/>
          <w:color w:val="000000"/>
        </w:rPr>
        <w:t xml:space="preserve"> of</w:t>
      </w:r>
      <w:r>
        <w:rPr>
          <w:rFonts w:ascii="Times New Roman" w:hAnsi="Times New Roman" w:cs="Times New Roman"/>
          <w:color w:val="000000"/>
        </w:rPr>
        <w:t xml:space="preserve"> insurance of health other than by social security funds and other social insurance (as part of ISIC). This includes establishments primarily engaged in activities involved in or closely related to the management of insurance (activities of insurance agents, average and loss adjusters, actuaries, and salvage administration, as part of ISIC class).</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industries (rest of the economy):</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w:t>
      </w:r>
      <w:r w:rsidR="004E7DCB">
        <w:rPr>
          <w:rFonts w:ascii="Times New Roman" w:hAnsi="Times New Roman" w:cs="Times New Roman"/>
          <w:color w:val="000000"/>
        </w:rPr>
        <w:t xml:space="preserve"> of</w:t>
      </w:r>
      <w:r>
        <w:rPr>
          <w:rFonts w:ascii="Times New Roman" w:hAnsi="Times New Roman" w:cs="Times New Roman"/>
          <w:color w:val="000000"/>
        </w:rPr>
        <w:t xml:space="preserve"> industries not elsewhere classified which provide health care as secondary producers or other producers. Included are producers of occupational health care and home care provided by private households.</w:t>
      </w:r>
    </w:p>
    <w:p w:rsidR="00101C80" w:rsidRPr="0083324D" w:rsidRDefault="00101C80">
      <w:pPr>
        <w:pStyle w:val="NormalWeb"/>
        <w:spacing w:before="0" w:beforeAutospacing="0" w:after="0" w:afterAutospacing="0"/>
        <w:jc w:val="both"/>
        <w:rPr>
          <w:rFonts w:ascii="Times New Roman" w:hAnsi="Times New Roman" w:cs="Times New Roman"/>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Establishments as providers of occupational health care services: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w:t>
      </w:r>
      <w:r w:rsidR="004E7DCB">
        <w:rPr>
          <w:rFonts w:ascii="Times New Roman" w:hAnsi="Times New Roman" w:cs="Times New Roman"/>
          <w:color w:val="000000"/>
        </w:rPr>
        <w:t xml:space="preserve">of </w:t>
      </w:r>
      <w:r>
        <w:rPr>
          <w:rFonts w:ascii="Times New Roman" w:hAnsi="Times New Roman" w:cs="Times New Roman"/>
          <w:color w:val="000000"/>
        </w:rPr>
        <w:t>establishments providing occupational health care as ancillary production.</w:t>
      </w:r>
    </w:p>
    <w:p w:rsidR="00101C80" w:rsidRPr="0083324D" w:rsidRDefault="00101C80">
      <w:pPr>
        <w:pStyle w:val="NormalWeb"/>
        <w:spacing w:before="0" w:beforeAutospacing="0" w:after="0" w:afterAutospacing="0"/>
        <w:ind w:left="-540"/>
        <w:rPr>
          <w:rFonts w:ascii="Times New Roman" w:hAnsi="Times New Roman" w:cs="Times New Roman"/>
          <w:b/>
          <w:bCs/>
          <w:color w:val="000000"/>
          <w:sz w:val="18"/>
          <w:szCs w:val="18"/>
        </w:rPr>
      </w:pPr>
    </w:p>
    <w:p w:rsidR="00101C80" w:rsidRDefault="00101C80">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Non Classified Public Providers:</w:t>
      </w:r>
    </w:p>
    <w:p w:rsidR="00101C80" w:rsidRDefault="00101C80">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w:t>
      </w:r>
      <w:r w:rsidR="004E7DCB">
        <w:rPr>
          <w:rFonts w:ascii="Times New Roman" w:hAnsi="Times New Roman" w:cs="Times New Roman"/>
          <w:color w:val="000000"/>
        </w:rPr>
        <w:t xml:space="preserve"> of </w:t>
      </w:r>
      <w:r>
        <w:rPr>
          <w:rFonts w:ascii="Times New Roman" w:hAnsi="Times New Roman" w:cs="Times New Roman"/>
          <w:color w:val="000000"/>
        </w:rPr>
        <w:t xml:space="preserve"> the government institutions or ministries as providers for health service, without specifying the type of service provider because it is not available from the data source.</w:t>
      </w:r>
    </w:p>
    <w:p w:rsidR="00101C80" w:rsidRDefault="00101C80">
      <w:pPr>
        <w:pStyle w:val="NormalWeb"/>
        <w:spacing w:before="0" w:beforeAutospacing="0" w:after="0" w:afterAutospacing="0"/>
        <w:ind w:left="-540"/>
        <w:rPr>
          <w:rFonts w:ascii="Times New Roman" w:hAnsi="Times New Roman" w:cs="Times New Roman"/>
          <w:b/>
          <w:bCs/>
          <w:color w:val="000000"/>
          <w:u w:val="single"/>
        </w:rPr>
      </w:pPr>
    </w:p>
    <w:p w:rsidR="00101C80" w:rsidRDefault="00101C80">
      <w:pPr>
        <w:jc w:val="center"/>
        <w:rPr>
          <w:color w:val="000000"/>
          <w:rtl/>
          <w:lang w:val="en-GB"/>
        </w:rPr>
      </w:pPr>
    </w:p>
    <w:p w:rsidR="00101C80" w:rsidRDefault="00865BE1" w:rsidP="00865BE1">
      <w:pPr>
        <w:tabs>
          <w:tab w:val="right" w:pos="3960"/>
        </w:tabs>
        <w:bidi w:val="0"/>
        <w:ind w:right="340"/>
        <w:rPr>
          <w:rStyle w:val="longtext1"/>
          <w:color w:val="000000"/>
          <w:sz w:val="24"/>
          <w:szCs w:val="24"/>
          <w:shd w:val="clear" w:color="auto" w:fill="FFFFFF"/>
        </w:rPr>
      </w:pPr>
      <w:r>
        <w:rPr>
          <w:rStyle w:val="longtext1"/>
          <w:color w:val="000000"/>
          <w:sz w:val="24"/>
          <w:szCs w:val="24"/>
          <w:shd w:val="clear" w:color="auto" w:fill="FFFFFF"/>
        </w:rPr>
        <w:t xml:space="preserve"> </w:t>
      </w:r>
    </w:p>
    <w:p w:rsidR="00101C80" w:rsidRDefault="00101C80">
      <w:pPr>
        <w:bidi w:val="0"/>
        <w:rPr>
          <w:lang w:eastAsia="en-US"/>
        </w:rPr>
      </w:pPr>
    </w:p>
    <w:sectPr w:rsidR="00101C80" w:rsidSect="001C349C">
      <w:headerReference w:type="default" r:id="rId13"/>
      <w:footerReference w:type="default" r:id="rId14"/>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076" w:rsidRDefault="00317076">
      <w:pPr>
        <w:rPr>
          <w:rtl/>
        </w:rPr>
      </w:pPr>
      <w:r>
        <w:separator/>
      </w:r>
    </w:p>
  </w:endnote>
  <w:endnote w:type="continuationSeparator" w:id="0">
    <w:p w:rsidR="00317076" w:rsidRDefault="00317076">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simp">
    <w:altName w:val="Times New Roman"/>
    <w:panose1 w:val="00000000000000000000"/>
    <w:charset w:val="00"/>
    <w:family w:val="roman"/>
    <w:notTrueType/>
    <w:pitch w:val="default"/>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C03" w:rsidRDefault="005D28BC">
    <w:pPr>
      <w:pStyle w:val="Footer"/>
      <w:jc w:val="center"/>
    </w:pPr>
    <w:fldSimple w:instr=" PAGE   \* MERGEFORMAT ">
      <w:r w:rsidR="00DF3616">
        <w:rPr>
          <w:rtl/>
        </w:rPr>
        <w:t>25</w:t>
      </w:r>
    </w:fldSimple>
  </w:p>
  <w:p w:rsidR="002B3C03" w:rsidRDefault="002B3C03">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076" w:rsidRDefault="00317076">
      <w:pPr>
        <w:rPr>
          <w:rtl/>
        </w:rPr>
      </w:pPr>
      <w:r>
        <w:separator/>
      </w:r>
    </w:p>
  </w:footnote>
  <w:footnote w:type="continuationSeparator" w:id="0">
    <w:p w:rsidR="00317076" w:rsidRDefault="00317076">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C03" w:rsidRDefault="002B3C03">
    <w:pPr>
      <w:pStyle w:val="Header"/>
      <w:rPr>
        <w:rFonts w:cs="Traditional Arabic"/>
        <w:noProof w:val="0"/>
        <w:rtl/>
      </w:rPr>
    </w:pPr>
    <w:r>
      <w:rPr>
        <w:rFonts w:cs="Traditional Arabic"/>
        <w:noProof w:val="0"/>
        <w:rtl/>
        <w:lang w:val="ar-SA"/>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nsid w:val="10567166"/>
    <w:multiLevelType w:val="hybridMultilevel"/>
    <w:tmpl w:val="1794DF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5E2E44A9"/>
    <w:multiLevelType w:val="hybridMultilevel"/>
    <w:tmpl w:val="B7CA6BD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8">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9">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0">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2">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1"/>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19"/>
  </w:num>
  <w:num w:numId="13">
    <w:abstractNumId w:val="8"/>
  </w:num>
  <w:num w:numId="14">
    <w:abstractNumId w:val="28"/>
  </w:num>
  <w:num w:numId="15">
    <w:abstractNumId w:val="18"/>
  </w:num>
  <w:num w:numId="16">
    <w:abstractNumId w:val="20"/>
  </w:num>
  <w:num w:numId="17">
    <w:abstractNumId w:val="40"/>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6"/>
  </w:num>
  <w:num w:numId="26">
    <w:abstractNumId w:val="37"/>
  </w:num>
  <w:num w:numId="27">
    <w:abstractNumId w:val="5"/>
  </w:num>
  <w:num w:numId="28">
    <w:abstractNumId w:val="3"/>
  </w:num>
  <w:num w:numId="29">
    <w:abstractNumId w:val="29"/>
  </w:num>
  <w:num w:numId="30">
    <w:abstractNumId w:val="39"/>
  </w:num>
  <w:num w:numId="31">
    <w:abstractNumId w:val="7"/>
  </w:num>
  <w:num w:numId="32">
    <w:abstractNumId w:val="30"/>
  </w:num>
  <w:num w:numId="33">
    <w:abstractNumId w:val="38"/>
  </w:num>
  <w:num w:numId="34">
    <w:abstractNumId w:val="17"/>
  </w:num>
  <w:num w:numId="35">
    <w:abstractNumId w:val="11"/>
  </w:num>
  <w:num w:numId="36">
    <w:abstractNumId w:val="34"/>
  </w:num>
  <w:num w:numId="37">
    <w:abstractNumId w:val="42"/>
  </w:num>
  <w:num w:numId="38">
    <w:abstractNumId w:val="13"/>
  </w:num>
  <w:num w:numId="39">
    <w:abstractNumId w:val="2"/>
  </w:num>
  <w:num w:numId="40">
    <w:abstractNumId w:val="35"/>
  </w:num>
  <w:num w:numId="41">
    <w:abstractNumId w:val="21"/>
  </w:num>
  <w:num w:numId="42">
    <w:abstractNumId w:val="33"/>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31F69"/>
    <w:rsid w:val="00033D9B"/>
    <w:rsid w:val="000412FA"/>
    <w:rsid w:val="000438CC"/>
    <w:rsid w:val="000479F6"/>
    <w:rsid w:val="00053DC6"/>
    <w:rsid w:val="00072A39"/>
    <w:rsid w:val="00082DF6"/>
    <w:rsid w:val="0009098A"/>
    <w:rsid w:val="000B2A76"/>
    <w:rsid w:val="000D2012"/>
    <w:rsid w:val="000D73E4"/>
    <w:rsid w:val="000E54C7"/>
    <w:rsid w:val="000F1389"/>
    <w:rsid w:val="000F4520"/>
    <w:rsid w:val="00101C80"/>
    <w:rsid w:val="00105F98"/>
    <w:rsid w:val="00106EFF"/>
    <w:rsid w:val="00121B49"/>
    <w:rsid w:val="00126384"/>
    <w:rsid w:val="00140214"/>
    <w:rsid w:val="001561AD"/>
    <w:rsid w:val="00162AFC"/>
    <w:rsid w:val="001636E1"/>
    <w:rsid w:val="001661F2"/>
    <w:rsid w:val="00167AB9"/>
    <w:rsid w:val="00167C68"/>
    <w:rsid w:val="0017070D"/>
    <w:rsid w:val="0017072C"/>
    <w:rsid w:val="0017749D"/>
    <w:rsid w:val="00186EFB"/>
    <w:rsid w:val="001A5377"/>
    <w:rsid w:val="001C349C"/>
    <w:rsid w:val="001C4BF5"/>
    <w:rsid w:val="001C55C6"/>
    <w:rsid w:val="001D5B0D"/>
    <w:rsid w:val="001D6C52"/>
    <w:rsid w:val="00204A68"/>
    <w:rsid w:val="00204C1F"/>
    <w:rsid w:val="00221E7A"/>
    <w:rsid w:val="00240F65"/>
    <w:rsid w:val="0025374E"/>
    <w:rsid w:val="002656AB"/>
    <w:rsid w:val="00265EE1"/>
    <w:rsid w:val="00274AE2"/>
    <w:rsid w:val="00277E3C"/>
    <w:rsid w:val="00282233"/>
    <w:rsid w:val="00283305"/>
    <w:rsid w:val="002961B3"/>
    <w:rsid w:val="002B3C03"/>
    <w:rsid w:val="002D3AB6"/>
    <w:rsid w:val="002D6B5E"/>
    <w:rsid w:val="00303B5E"/>
    <w:rsid w:val="00310174"/>
    <w:rsid w:val="00317076"/>
    <w:rsid w:val="003172C0"/>
    <w:rsid w:val="00333EFE"/>
    <w:rsid w:val="003421BC"/>
    <w:rsid w:val="00343C0B"/>
    <w:rsid w:val="00351347"/>
    <w:rsid w:val="00364935"/>
    <w:rsid w:val="00366841"/>
    <w:rsid w:val="003B32E9"/>
    <w:rsid w:val="003B6A81"/>
    <w:rsid w:val="003D2659"/>
    <w:rsid w:val="003D5AE2"/>
    <w:rsid w:val="003D7F88"/>
    <w:rsid w:val="004014B2"/>
    <w:rsid w:val="004045E3"/>
    <w:rsid w:val="00440762"/>
    <w:rsid w:val="00450450"/>
    <w:rsid w:val="004638F7"/>
    <w:rsid w:val="00467A2A"/>
    <w:rsid w:val="004846DE"/>
    <w:rsid w:val="004925FD"/>
    <w:rsid w:val="004A5A6E"/>
    <w:rsid w:val="004D4E7E"/>
    <w:rsid w:val="004D5F1D"/>
    <w:rsid w:val="004D789C"/>
    <w:rsid w:val="004E3E9A"/>
    <w:rsid w:val="004E5A11"/>
    <w:rsid w:val="004E7DCB"/>
    <w:rsid w:val="00510BC2"/>
    <w:rsid w:val="00511050"/>
    <w:rsid w:val="00511F4A"/>
    <w:rsid w:val="005168EC"/>
    <w:rsid w:val="00516F6A"/>
    <w:rsid w:val="00517F63"/>
    <w:rsid w:val="00555D48"/>
    <w:rsid w:val="0056369E"/>
    <w:rsid w:val="00571241"/>
    <w:rsid w:val="00574085"/>
    <w:rsid w:val="00574AEB"/>
    <w:rsid w:val="005901B5"/>
    <w:rsid w:val="005903CB"/>
    <w:rsid w:val="0059420E"/>
    <w:rsid w:val="00595E2D"/>
    <w:rsid w:val="005A1D1C"/>
    <w:rsid w:val="005C1E2E"/>
    <w:rsid w:val="005D28BC"/>
    <w:rsid w:val="005D3CDA"/>
    <w:rsid w:val="005E1595"/>
    <w:rsid w:val="005E3A70"/>
    <w:rsid w:val="005E61C7"/>
    <w:rsid w:val="006030FA"/>
    <w:rsid w:val="00603F37"/>
    <w:rsid w:val="00606AB3"/>
    <w:rsid w:val="00624A6A"/>
    <w:rsid w:val="006318DA"/>
    <w:rsid w:val="006505A4"/>
    <w:rsid w:val="00662D03"/>
    <w:rsid w:val="00685459"/>
    <w:rsid w:val="00687AC1"/>
    <w:rsid w:val="006B36C5"/>
    <w:rsid w:val="006B3C22"/>
    <w:rsid w:val="006F5182"/>
    <w:rsid w:val="0070346B"/>
    <w:rsid w:val="0073555C"/>
    <w:rsid w:val="00735ABF"/>
    <w:rsid w:val="0074293E"/>
    <w:rsid w:val="007451BD"/>
    <w:rsid w:val="00763A85"/>
    <w:rsid w:val="007740C9"/>
    <w:rsid w:val="007772F3"/>
    <w:rsid w:val="00794DF5"/>
    <w:rsid w:val="007A1056"/>
    <w:rsid w:val="007A11DA"/>
    <w:rsid w:val="007A2EC2"/>
    <w:rsid w:val="007B183A"/>
    <w:rsid w:val="007B42F8"/>
    <w:rsid w:val="007B46F1"/>
    <w:rsid w:val="007B7467"/>
    <w:rsid w:val="007D0E39"/>
    <w:rsid w:val="007D1F0A"/>
    <w:rsid w:val="007E47FE"/>
    <w:rsid w:val="007F6C7E"/>
    <w:rsid w:val="007F7A67"/>
    <w:rsid w:val="00803CE9"/>
    <w:rsid w:val="00805C6B"/>
    <w:rsid w:val="008137CC"/>
    <w:rsid w:val="0083324D"/>
    <w:rsid w:val="008432F0"/>
    <w:rsid w:val="00846DFF"/>
    <w:rsid w:val="00854DBD"/>
    <w:rsid w:val="00865BD6"/>
    <w:rsid w:val="00865BE1"/>
    <w:rsid w:val="0089026C"/>
    <w:rsid w:val="008A3301"/>
    <w:rsid w:val="00921863"/>
    <w:rsid w:val="00925020"/>
    <w:rsid w:val="0093444D"/>
    <w:rsid w:val="00934479"/>
    <w:rsid w:val="00962564"/>
    <w:rsid w:val="009C73CD"/>
    <w:rsid w:val="009D0EE6"/>
    <w:rsid w:val="009E2912"/>
    <w:rsid w:val="009E48C2"/>
    <w:rsid w:val="009E53B6"/>
    <w:rsid w:val="00A21F8B"/>
    <w:rsid w:val="00A32D2C"/>
    <w:rsid w:val="00A3514E"/>
    <w:rsid w:val="00A36324"/>
    <w:rsid w:val="00A37F92"/>
    <w:rsid w:val="00A40DD3"/>
    <w:rsid w:val="00A43FD4"/>
    <w:rsid w:val="00A44AE3"/>
    <w:rsid w:val="00A6400B"/>
    <w:rsid w:val="00A71772"/>
    <w:rsid w:val="00A7374C"/>
    <w:rsid w:val="00A7641C"/>
    <w:rsid w:val="00A76C1E"/>
    <w:rsid w:val="00A82F24"/>
    <w:rsid w:val="00A86D61"/>
    <w:rsid w:val="00AA38D5"/>
    <w:rsid w:val="00AB0969"/>
    <w:rsid w:val="00AB15EE"/>
    <w:rsid w:val="00AB2380"/>
    <w:rsid w:val="00AC0BC3"/>
    <w:rsid w:val="00AC14F8"/>
    <w:rsid w:val="00AC3D17"/>
    <w:rsid w:val="00AC44E3"/>
    <w:rsid w:val="00AC645F"/>
    <w:rsid w:val="00AC6D6D"/>
    <w:rsid w:val="00AD3E8A"/>
    <w:rsid w:val="00AE4154"/>
    <w:rsid w:val="00B108F8"/>
    <w:rsid w:val="00B16A93"/>
    <w:rsid w:val="00B509E3"/>
    <w:rsid w:val="00B524FE"/>
    <w:rsid w:val="00B54C84"/>
    <w:rsid w:val="00BA0B0C"/>
    <w:rsid w:val="00BA56F3"/>
    <w:rsid w:val="00BC0081"/>
    <w:rsid w:val="00BD030B"/>
    <w:rsid w:val="00BD3E87"/>
    <w:rsid w:val="00BE373C"/>
    <w:rsid w:val="00BE68CE"/>
    <w:rsid w:val="00BE748D"/>
    <w:rsid w:val="00C352C4"/>
    <w:rsid w:val="00C41FBD"/>
    <w:rsid w:val="00C436B8"/>
    <w:rsid w:val="00C67BD2"/>
    <w:rsid w:val="00C7490A"/>
    <w:rsid w:val="00C80991"/>
    <w:rsid w:val="00CC1A00"/>
    <w:rsid w:val="00CD7BBD"/>
    <w:rsid w:val="00CE5AF9"/>
    <w:rsid w:val="00D04709"/>
    <w:rsid w:val="00D068BA"/>
    <w:rsid w:val="00D10A80"/>
    <w:rsid w:val="00D31B29"/>
    <w:rsid w:val="00D52740"/>
    <w:rsid w:val="00D86C2A"/>
    <w:rsid w:val="00D95C02"/>
    <w:rsid w:val="00DB1372"/>
    <w:rsid w:val="00DC3AE1"/>
    <w:rsid w:val="00DD6DB8"/>
    <w:rsid w:val="00DF093C"/>
    <w:rsid w:val="00DF3616"/>
    <w:rsid w:val="00E03AEF"/>
    <w:rsid w:val="00E12821"/>
    <w:rsid w:val="00E1745B"/>
    <w:rsid w:val="00E2536B"/>
    <w:rsid w:val="00E33879"/>
    <w:rsid w:val="00E34B0F"/>
    <w:rsid w:val="00E44B64"/>
    <w:rsid w:val="00E50A93"/>
    <w:rsid w:val="00E52767"/>
    <w:rsid w:val="00E53619"/>
    <w:rsid w:val="00E65126"/>
    <w:rsid w:val="00E74409"/>
    <w:rsid w:val="00E757A1"/>
    <w:rsid w:val="00E76DCC"/>
    <w:rsid w:val="00E82311"/>
    <w:rsid w:val="00E841AA"/>
    <w:rsid w:val="00E91955"/>
    <w:rsid w:val="00EA50B5"/>
    <w:rsid w:val="00EA6865"/>
    <w:rsid w:val="00ED2367"/>
    <w:rsid w:val="00EE6D1F"/>
    <w:rsid w:val="00EE787C"/>
    <w:rsid w:val="00EF41B5"/>
    <w:rsid w:val="00F24748"/>
    <w:rsid w:val="00F26421"/>
    <w:rsid w:val="00F53097"/>
    <w:rsid w:val="00F5736D"/>
    <w:rsid w:val="00F63DAD"/>
    <w:rsid w:val="00F66163"/>
    <w:rsid w:val="00F7089C"/>
    <w:rsid w:val="00F773FB"/>
    <w:rsid w:val="00F95442"/>
    <w:rsid w:val="00FC4777"/>
    <w:rsid w:val="00FC6870"/>
    <w:rsid w:val="00FD027F"/>
    <w:rsid w:val="00FD63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Secondary_car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Primary_car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n.wikipedia.org/wiki/Referral_(medicine)"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NA%20Dep\HNA\2009-2010\process%202\Final%20Sheet09-10%20-%20vALU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rania\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5665996318240444"/>
          <c:y val="9.2198793806625809E-2"/>
          <c:w val="0.79786349643426202"/>
          <c:h val="0.65957675219121303"/>
        </c:manualLayout>
      </c:layout>
      <c:lineChart>
        <c:grouping val="standard"/>
        <c:ser>
          <c:idx val="0"/>
          <c:order val="0"/>
          <c:tx>
            <c:v>مجموع الانفاق الصحي بالمليون دولار أمريكي</c:v>
          </c:tx>
          <c:marker>
            <c:symbol val="none"/>
          </c:marker>
          <c:cat>
            <c:numRef>
              <c:f>'Tot HF00 08'!$D$25:$N$25</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'Tot HF00 08'!$D$26:$N$26</c:f>
              <c:numCache>
                <c:formatCode>#,##0.0</c:formatCode>
                <c:ptCount val="11"/>
                <c:pt idx="0">
                  <c:v>384.28679754292574</c:v>
                </c:pt>
                <c:pt idx="1">
                  <c:v>371.70139767681303</c:v>
                </c:pt>
                <c:pt idx="2">
                  <c:v>386.20521844316869</c:v>
                </c:pt>
                <c:pt idx="3">
                  <c:v>416.86074286120601</c:v>
                </c:pt>
                <c:pt idx="4">
                  <c:v>528.31813252600352</c:v>
                </c:pt>
                <c:pt idx="5">
                  <c:v>557.31630292217301</c:v>
                </c:pt>
                <c:pt idx="6">
                  <c:v>624.00638419104848</c:v>
                </c:pt>
                <c:pt idx="7">
                  <c:v>683.79490864925936</c:v>
                </c:pt>
                <c:pt idx="8">
                  <c:v>893.83047528924703</c:v>
                </c:pt>
                <c:pt idx="9">
                  <c:v>959.04295165944438</c:v>
                </c:pt>
                <c:pt idx="10">
                  <c:v>1074.7428072990299</c:v>
                </c:pt>
              </c:numCache>
            </c:numRef>
          </c:val>
        </c:ser>
        <c:marker val="1"/>
        <c:axId val="78084352"/>
        <c:axId val="71250304"/>
      </c:lineChart>
      <c:catAx>
        <c:axId val="78084352"/>
        <c:scaling>
          <c:orientation val="minMax"/>
        </c:scaling>
        <c:axPos val="b"/>
        <c:title>
          <c:tx>
            <c:rich>
              <a:bodyPr/>
              <a:lstStyle/>
              <a:p>
                <a:pPr rtl="0">
                  <a:defRPr sz="950" b="1" i="0" u="none" strike="noStrike" baseline="0">
                    <a:solidFill>
                      <a:srgbClr val="000000"/>
                    </a:solidFill>
                    <a:latin typeface="Simplified Arabic"/>
                    <a:ea typeface="Simplified Arabic"/>
                    <a:cs typeface="Simplified Arabic"/>
                  </a:defRPr>
                </a:pPr>
                <a:r>
                  <a:rPr lang="en-US"/>
                  <a:t>Year</a:t>
                </a:r>
                <a:endParaRPr lang="ar-SA"/>
              </a:p>
            </c:rich>
          </c:tx>
          <c:layout>
            <c:manualLayout>
              <c:xMode val="edge"/>
              <c:yMode val="edge"/>
              <c:x val="0.52714014575585133"/>
              <c:y val="0.8690518267820086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71250304"/>
        <c:crosses val="autoZero"/>
        <c:auto val="1"/>
        <c:lblAlgn val="ctr"/>
        <c:lblOffset val="100"/>
        <c:tickLblSkip val="1"/>
        <c:tickMarkSkip val="1"/>
      </c:catAx>
      <c:valAx>
        <c:axId val="71250304"/>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Simplified Arabic"/>
                    <a:ea typeface="Simplified Arabic"/>
                    <a:cs typeface="Simplified Arabic"/>
                  </a:defRPr>
                </a:pPr>
                <a:r>
                  <a:rPr lang="en-US" sz="1000" b="1" i="0" baseline="0">
                    <a:latin typeface="Times New Roman" pitchFamily="18" charset="0"/>
                    <a:cs typeface="Times New Roman" pitchFamily="18" charset="0"/>
                  </a:rPr>
                  <a:t>Total Health Expenditure</a:t>
                </a:r>
              </a:p>
              <a:p>
                <a:pPr>
                  <a:defRPr sz="1000" b="1" i="0" u="none" strike="noStrike" baseline="0">
                    <a:solidFill>
                      <a:srgbClr val="000000"/>
                    </a:solidFill>
                    <a:latin typeface="Simplified Arabic"/>
                    <a:ea typeface="Simplified Arabic"/>
                    <a:cs typeface="Simplified Arabic"/>
                  </a:defRPr>
                </a:pPr>
                <a:r>
                  <a:rPr lang="en-US" sz="1000" b="1" i="0" baseline="0">
                    <a:latin typeface="Times New Roman" pitchFamily="18" charset="0"/>
                    <a:cs typeface="Times New Roman" pitchFamily="18" charset="0"/>
                  </a:rPr>
                  <a:t>i</a:t>
                </a:r>
                <a:r>
                  <a:rPr lang="en-US" sz="1000" b="1" i="0" baseline="0"/>
                  <a:t>n million $</a:t>
                </a:r>
                <a:endParaRPr lang="ar-SA" sz="1000" b="1" i="0" baseline="0"/>
              </a:p>
            </c:rich>
          </c:tx>
          <c:layout>
            <c:manualLayout>
              <c:xMode val="edge"/>
              <c:yMode val="edge"/>
              <c:x val="1.6939807867828064E-2"/>
              <c:y val="0.14491875074132884"/>
            </c:manualLayout>
          </c:layout>
          <c:spPr>
            <a:noFill/>
            <a:ln w="25400">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78084352"/>
        <c:crosses val="autoZero"/>
        <c:crossBetween val="between"/>
      </c:valAx>
      <c:spPr>
        <a:solidFill>
          <a:schemeClr val="bg1"/>
        </a:solidFill>
        <a:ln w="12700">
          <a:solidFill>
            <a:srgbClr val="808080"/>
          </a:solidFill>
          <a:prstDash val="solid"/>
        </a:ln>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
  <c:chart>
    <c:plotArea>
      <c:layout>
        <c:manualLayout>
          <c:layoutTarget val="inner"/>
          <c:xMode val="edge"/>
          <c:yMode val="edge"/>
          <c:x val="0.12035676818258052"/>
          <c:y val="8.3056613139492752E-2"/>
          <c:w val="0.80386392265602769"/>
          <c:h val="0.77009935691573861"/>
        </c:manualLayout>
      </c:layout>
      <c:barChart>
        <c:barDir val="col"/>
        <c:grouping val="clustered"/>
        <c:ser>
          <c:idx val="0"/>
          <c:order val="0"/>
          <c:tx>
            <c:strRef>
              <c:f>'Figures (2)'!$A$30</c:f>
              <c:strCache>
                <c:ptCount val="1"/>
                <c:pt idx="0">
                  <c:v>GDP</c:v>
                </c:pt>
              </c:strCache>
            </c:strRef>
          </c:tx>
          <c:cat>
            <c:numRef>
              <c:f>'Figures (2)'!$B$1:$L$1</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'Figures (2)'!$B$2:$L$2</c:f>
              <c:numCache>
                <c:formatCode>0</c:formatCode>
                <c:ptCount val="11"/>
                <c:pt idx="0">
                  <c:v>4194.7</c:v>
                </c:pt>
                <c:pt idx="1">
                  <c:v>3897.2</c:v>
                </c:pt>
                <c:pt idx="2">
                  <c:v>3432.6</c:v>
                </c:pt>
                <c:pt idx="3">
                  <c:v>3840.9</c:v>
                </c:pt>
                <c:pt idx="4">
                  <c:v>4198.4000000000005</c:v>
                </c:pt>
                <c:pt idx="5">
                  <c:v>4634.4000000000005</c:v>
                </c:pt>
                <c:pt idx="6">
                  <c:v>4619.1000000000004</c:v>
                </c:pt>
                <c:pt idx="7">
                  <c:v>5182.4000000000005</c:v>
                </c:pt>
                <c:pt idx="8">
                  <c:v>6108.2</c:v>
                </c:pt>
                <c:pt idx="9">
                  <c:v>6719.6</c:v>
                </c:pt>
                <c:pt idx="10">
                  <c:v>8330.6</c:v>
                </c:pt>
              </c:numCache>
            </c:numRef>
          </c:val>
        </c:ser>
        <c:ser>
          <c:idx val="1"/>
          <c:order val="1"/>
          <c:tx>
            <c:strRef>
              <c:f>'Figures (2)'!$A$31</c:f>
              <c:strCache>
                <c:ptCount val="1"/>
                <c:pt idx="0">
                  <c:v>Total Health Expenditure</c:v>
                </c:pt>
              </c:strCache>
            </c:strRef>
          </c:tx>
          <c:cat>
            <c:numRef>
              <c:f>'Figures (2)'!$B$1:$L$1</c:f>
              <c:numCache>
                <c:formatCode>General</c:formatCode>
                <c:ptCount val="11"/>
                <c:pt idx="0">
                  <c:v>2000</c:v>
                </c:pt>
                <c:pt idx="1">
                  <c:v>2001</c:v>
                </c:pt>
                <c:pt idx="2">
                  <c:v>2002</c:v>
                </c:pt>
                <c:pt idx="3">
                  <c:v>2003</c:v>
                </c:pt>
                <c:pt idx="4">
                  <c:v>2004</c:v>
                </c:pt>
                <c:pt idx="5">
                  <c:v>2005</c:v>
                </c:pt>
                <c:pt idx="6">
                  <c:v>2006</c:v>
                </c:pt>
                <c:pt idx="7">
                  <c:v>2007</c:v>
                </c:pt>
                <c:pt idx="8">
                  <c:v>2008</c:v>
                </c:pt>
                <c:pt idx="9">
                  <c:v>2009</c:v>
                </c:pt>
                <c:pt idx="10">
                  <c:v>2010</c:v>
                </c:pt>
              </c:numCache>
            </c:numRef>
          </c:cat>
          <c:val>
            <c:numRef>
              <c:f>'Figures (2)'!$B$3:$L$3</c:f>
              <c:numCache>
                <c:formatCode>#,##0.0</c:formatCode>
                <c:ptCount val="11"/>
                <c:pt idx="0">
                  <c:v>397.16264715737702</c:v>
                </c:pt>
                <c:pt idx="1">
                  <c:v>385.86799767681401</c:v>
                </c:pt>
                <c:pt idx="2">
                  <c:v>408.69601844316981</c:v>
                </c:pt>
                <c:pt idx="3">
                  <c:v>431.08645826122472</c:v>
                </c:pt>
                <c:pt idx="4">
                  <c:v>540.053228517295</c:v>
                </c:pt>
                <c:pt idx="5">
                  <c:v>574.72360292217354</c:v>
                </c:pt>
                <c:pt idx="6">
                  <c:v>642.91642019104609</c:v>
                </c:pt>
                <c:pt idx="7">
                  <c:v>683.79490864925572</c:v>
                </c:pt>
                <c:pt idx="8">
                  <c:v>893.8304752892476</c:v>
                </c:pt>
                <c:pt idx="9" formatCode="General">
                  <c:v>959</c:v>
                </c:pt>
                <c:pt idx="10" formatCode="General">
                  <c:v>1074.7</c:v>
                </c:pt>
              </c:numCache>
            </c:numRef>
          </c:val>
        </c:ser>
        <c:axId val="76828672"/>
        <c:axId val="71289088"/>
      </c:barChart>
      <c:lineChart>
        <c:grouping val="standard"/>
        <c:ser>
          <c:idx val="2"/>
          <c:order val="2"/>
          <c:tx>
            <c:strRef>
              <c:f>'Figures (2)'!$A$4</c:f>
              <c:strCache>
                <c:ptCount val="1"/>
                <c:pt idx="0">
                  <c:v>Percentage of health expenditure to GDP</c:v>
                </c:pt>
              </c:strCache>
            </c:strRef>
          </c:tx>
          <c:marker>
            <c:symbol val="none"/>
          </c:marker>
          <c:cat>
            <c:numRef>
              <c:f>'Figures (2)'!$A$1:$L$1</c:f>
              <c:numCache>
                <c:formatCode>General</c:formatCode>
                <c:ptCount val="12"/>
                <c:pt idx="1">
                  <c:v>2000</c:v>
                </c:pt>
                <c:pt idx="2">
                  <c:v>2001</c:v>
                </c:pt>
                <c:pt idx="3">
                  <c:v>2002</c:v>
                </c:pt>
                <c:pt idx="4">
                  <c:v>2003</c:v>
                </c:pt>
                <c:pt idx="5">
                  <c:v>2004</c:v>
                </c:pt>
                <c:pt idx="6">
                  <c:v>2005</c:v>
                </c:pt>
                <c:pt idx="7">
                  <c:v>2006</c:v>
                </c:pt>
                <c:pt idx="8">
                  <c:v>2007</c:v>
                </c:pt>
                <c:pt idx="9">
                  <c:v>2008</c:v>
                </c:pt>
                <c:pt idx="10">
                  <c:v>2009</c:v>
                </c:pt>
                <c:pt idx="11">
                  <c:v>2010</c:v>
                </c:pt>
              </c:numCache>
            </c:numRef>
          </c:cat>
          <c:val>
            <c:numRef>
              <c:f>'Figures (2)'!$B$4:$L$4</c:f>
              <c:numCache>
                <c:formatCode>0%</c:formatCode>
                <c:ptCount val="11"/>
                <c:pt idx="0">
                  <c:v>9.5000000000000043E-2</c:v>
                </c:pt>
                <c:pt idx="1">
                  <c:v>0.1</c:v>
                </c:pt>
                <c:pt idx="2">
                  <c:v>0.12000000000000002</c:v>
                </c:pt>
                <c:pt idx="3">
                  <c:v>0.113</c:v>
                </c:pt>
                <c:pt idx="4">
                  <c:v>0.129</c:v>
                </c:pt>
                <c:pt idx="5">
                  <c:v>0.125</c:v>
                </c:pt>
                <c:pt idx="6">
                  <c:v>0.14000000000000001</c:v>
                </c:pt>
                <c:pt idx="7">
                  <c:v>0.13900000000000001</c:v>
                </c:pt>
                <c:pt idx="8">
                  <c:v>0.15600000000000044</c:v>
                </c:pt>
                <c:pt idx="9">
                  <c:v>0.15000000000000024</c:v>
                </c:pt>
                <c:pt idx="10">
                  <c:v>0.13700000000000001</c:v>
                </c:pt>
              </c:numCache>
            </c:numRef>
          </c:val>
        </c:ser>
        <c:marker val="1"/>
        <c:axId val="76831744"/>
        <c:axId val="76830208"/>
      </c:lineChart>
      <c:valAx>
        <c:axId val="71289088"/>
        <c:scaling>
          <c:orientation val="minMax"/>
        </c:scaling>
        <c:axPos val="l"/>
        <c:numFmt formatCode="0" sourceLinked="1"/>
        <c:tickLblPos val="nextTo"/>
        <c:txPr>
          <a:bodyPr/>
          <a:lstStyle/>
          <a:p>
            <a:pPr>
              <a:defRPr sz="900"/>
            </a:pPr>
            <a:endParaRPr lang="en-US"/>
          </a:p>
        </c:txPr>
        <c:crossAx val="76828672"/>
        <c:crosses val="autoZero"/>
        <c:crossBetween val="between"/>
      </c:valAx>
      <c:catAx>
        <c:axId val="76828672"/>
        <c:scaling>
          <c:orientation val="minMax"/>
        </c:scaling>
        <c:axPos val="b"/>
        <c:numFmt formatCode="General" sourceLinked="1"/>
        <c:tickLblPos val="nextTo"/>
        <c:txPr>
          <a:bodyPr/>
          <a:lstStyle/>
          <a:p>
            <a:pPr>
              <a:defRPr sz="900"/>
            </a:pPr>
            <a:endParaRPr lang="en-US"/>
          </a:p>
        </c:txPr>
        <c:crossAx val="71289088"/>
        <c:crossesAt val="0"/>
        <c:auto val="1"/>
        <c:lblAlgn val="ctr"/>
        <c:lblOffset val="100"/>
      </c:catAx>
      <c:valAx>
        <c:axId val="76830208"/>
        <c:scaling>
          <c:orientation val="minMax"/>
        </c:scaling>
        <c:axPos val="r"/>
        <c:numFmt formatCode="0%" sourceLinked="1"/>
        <c:tickLblPos val="nextTo"/>
        <c:txPr>
          <a:bodyPr/>
          <a:lstStyle/>
          <a:p>
            <a:pPr>
              <a:defRPr sz="900"/>
            </a:pPr>
            <a:endParaRPr lang="en-US"/>
          </a:p>
        </c:txPr>
        <c:crossAx val="76831744"/>
        <c:crosses val="max"/>
        <c:crossBetween val="between"/>
      </c:valAx>
      <c:catAx>
        <c:axId val="76831744"/>
        <c:scaling>
          <c:orientation val="minMax"/>
        </c:scaling>
        <c:delete val="1"/>
        <c:axPos val="b"/>
        <c:numFmt formatCode="General" sourceLinked="1"/>
        <c:tickLblPos val="none"/>
        <c:crossAx val="76830208"/>
        <c:crosses val="autoZero"/>
        <c:auto val="1"/>
        <c:lblAlgn val="ctr"/>
        <c:lblOffset val="100"/>
      </c:catAx>
      <c:spPr>
        <a:solidFill>
          <a:schemeClr val="bg1"/>
        </a:solidFill>
      </c:spPr>
    </c:plotArea>
    <c:legend>
      <c:legendPos val="b"/>
      <c:layout>
        <c:manualLayout>
          <c:xMode val="edge"/>
          <c:yMode val="edge"/>
          <c:x val="0"/>
          <c:y val="0.93681635752433012"/>
          <c:w val="0.98290242694403152"/>
          <c:h val="6.3183642475669849E-2"/>
        </c:manualLayout>
      </c:layout>
      <c:txPr>
        <a:bodyPr/>
        <a:lstStyle/>
        <a:p>
          <a:pPr>
            <a:defRPr sz="900"/>
          </a:pPr>
          <a:endParaRPr lang="en-US"/>
        </a:p>
      </c:txPr>
    </c:legend>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88C7E-3BCD-42A2-AB92-81D509014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17</Pages>
  <Words>5705</Words>
  <Characters>32525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90</cp:revision>
  <cp:lastPrinted>2012-02-16T11:51:00Z</cp:lastPrinted>
  <dcterms:created xsi:type="dcterms:W3CDTF">2012-03-04T11:32:00Z</dcterms:created>
  <dcterms:modified xsi:type="dcterms:W3CDTF">2012-03-14T10:39:00Z</dcterms:modified>
</cp:coreProperties>
</file>